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104bis</w:t>
      </w:r>
      <w:r>
        <w:rPr>
          <w:rFonts w:ascii="Arial" w:hAnsi="Arial" w:eastAsia="宋体" w:cs="Arial"/>
          <w:b/>
          <w:color w:val="auto"/>
          <w:sz w:val="24"/>
          <w:lang w:eastAsia="zh-CN"/>
        </w:rPr>
        <w:t>-e</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216484</w:t>
      </w:r>
      <w:bookmarkStart w:id="1" w:name="_GoBack"/>
      <w:bookmarkEnd w:id="1"/>
    </w:p>
    <w:p>
      <w:pPr>
        <w:tabs>
          <w:tab w:val="left" w:pos="3106"/>
          <w:tab w:val="center" w:pos="4536"/>
          <w:tab w:val="right" w:pos="9072"/>
        </w:tabs>
        <w:jc w:val="both"/>
        <w:rPr>
          <w:rFonts w:ascii="Arial" w:hAnsi="Arial" w:eastAsia="宋体"/>
          <w:b/>
          <w:color w:val="auto"/>
          <w:sz w:val="24"/>
          <w:lang w:val="en-GB" w:eastAsia="zh-CN"/>
        </w:rPr>
      </w:pPr>
      <w:r>
        <w:rPr>
          <w:rFonts w:ascii="Arial" w:hAnsi="Arial" w:eastAsia="宋体"/>
          <w:b/>
          <w:color w:val="auto"/>
          <w:sz w:val="24"/>
          <w:lang w:eastAsia="zh-CN"/>
        </w:rPr>
        <w:t xml:space="preserve">Electronic Meeting, </w:t>
      </w:r>
      <w:r>
        <w:rPr>
          <w:rFonts w:hint="eastAsia" w:ascii="Arial" w:hAnsi="Arial" w:eastAsia="宋体" w:cs="Arial"/>
          <w:b/>
          <w:bCs/>
          <w:sz w:val="24"/>
          <w:szCs w:val="24"/>
          <w:lang w:val="en-US" w:eastAsia="zh-CN"/>
        </w:rPr>
        <w:t xml:space="preserve">10 </w:t>
      </w:r>
      <w:r>
        <w:rPr>
          <w:rFonts w:ascii="Arial" w:hAnsi="Arial" w:cs="Arial"/>
          <w:b/>
          <w:bCs/>
          <w:sz w:val="24"/>
          <w:szCs w:val="24"/>
        </w:rPr>
        <w:t>–</w:t>
      </w:r>
      <w:r>
        <w:rPr>
          <w:rFonts w:hint="eastAsia" w:ascii="Arial" w:hAnsi="Arial" w:eastAsia="宋体" w:cs="Arial"/>
          <w:b/>
          <w:bCs/>
          <w:sz w:val="24"/>
          <w:szCs w:val="24"/>
          <w:lang w:val="en-US" w:eastAsia="zh-CN"/>
        </w:rPr>
        <w:t xml:space="preserve"> 19</w:t>
      </w:r>
      <w:r>
        <w:rPr>
          <w:rFonts w:ascii="Arial" w:hAnsi="Arial" w:cs="Arial"/>
          <w:b/>
          <w:bCs/>
          <w:sz w:val="24"/>
          <w:szCs w:val="24"/>
        </w:rPr>
        <w:t xml:space="preserve"> </w:t>
      </w:r>
      <w:r>
        <w:rPr>
          <w:rFonts w:hint="eastAsia" w:ascii="Arial" w:hAnsi="Arial" w:eastAsia="宋体" w:cs="Arial"/>
          <w:b/>
          <w:bCs/>
          <w:sz w:val="24"/>
          <w:szCs w:val="24"/>
          <w:lang w:val="en-US" w:eastAsia="zh-CN"/>
        </w:rPr>
        <w:t>Oct</w:t>
      </w:r>
      <w:r>
        <w:rPr>
          <w:rFonts w:ascii="Arial" w:hAnsi="Arial" w:eastAsia="宋体"/>
          <w:b/>
          <w:color w:val="auto"/>
          <w:sz w:val="24"/>
          <w:lang w:eastAsia="zh-CN"/>
        </w:rPr>
        <w:t>, 202</w:t>
      </w:r>
      <w:r>
        <w:rPr>
          <w:rFonts w:hint="eastAsia" w:ascii="Arial" w:hAnsi="Arial" w:eastAsia="宋体"/>
          <w:b/>
          <w:color w:val="auto"/>
          <w:sz w:val="24"/>
          <w:lang w:val="en-US" w:eastAsia="zh-CN"/>
        </w:rPr>
        <w:t>2</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5"/>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5"/>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Unified TCI for DL and UL</w:t>
      </w:r>
    </w:p>
    <w:p>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highlight w:val="none"/>
        </w:rPr>
        <w:tab/>
      </w:r>
      <w:r>
        <w:rPr>
          <w:rFonts w:hint="eastAsia" w:eastAsia="宋体"/>
          <w:color w:val="auto"/>
          <w:sz w:val="24"/>
          <w:highlight w:val="none"/>
          <w:lang w:val="en-US" w:eastAsia="zh-CN"/>
        </w:rPr>
        <w:t>4.5.1.1</w:t>
      </w:r>
    </w:p>
    <w:p>
      <w:pPr>
        <w:pStyle w:val="15"/>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3"/>
        <w:tabs>
          <w:tab w:val="left" w:pos="226"/>
          <w:tab w:val="left" w:pos="284"/>
          <w:tab w:val="left" w:pos="5103"/>
        </w:tabs>
        <w:snapToGrid w:val="0"/>
        <w:spacing w:before="156" w:beforeLines="50"/>
        <w:rPr>
          <w:rFonts w:hint="eastAsia" w:eastAsia="宋体"/>
          <w:kern w:val="2"/>
          <w:sz w:val="21"/>
          <w:lang w:val="en-US" w:eastAsia="zh-CN"/>
        </w:rPr>
      </w:pPr>
      <w:r>
        <w:rPr>
          <w:rFonts w:hint="default" w:eastAsia="宋体"/>
          <w:color w:val="auto"/>
          <w:sz w:val="21"/>
          <w:szCs w:val="21"/>
          <w:lang w:val="en-US" w:eastAsia="zh-CN"/>
        </w:rPr>
        <w:t xml:space="preserve">In </w:t>
      </w:r>
      <w:r>
        <w:rPr>
          <w:rFonts w:hint="eastAsia" w:eastAsia="宋体"/>
          <w:color w:val="auto"/>
          <w:sz w:val="21"/>
          <w:szCs w:val="21"/>
          <w:lang w:val="en-US" w:eastAsia="zh-CN"/>
        </w:rPr>
        <w:t xml:space="preserve">the last meeting, a way forward on RRM impact for unified TCI in FeMIMO was approved in [1]. Based on the conclusion in 104 e-meeting, for both joint TCI mode and separate TCI mode, some remaining issues are still open, further discussion are needed. </w:t>
      </w:r>
      <w:r>
        <w:rPr>
          <w:rFonts w:hint="eastAsia" w:eastAsia="宋体"/>
          <w:kern w:val="2"/>
          <w:sz w:val="21"/>
          <w:lang w:val="en-US" w:eastAsia="zh-CN"/>
        </w:rPr>
        <w:t>In this document, we give our analysis for the following issues.</w:t>
      </w:r>
    </w:p>
    <w:p>
      <w:pPr>
        <w:pStyle w:val="16"/>
        <w:keepNext w:val="0"/>
        <w:keepLines w:val="0"/>
        <w:pageBreakBefore w:val="0"/>
        <w:numPr>
          <w:ilvl w:val="1"/>
          <w:numId w:val="4"/>
        </w:numPr>
        <w:kinsoku/>
        <w:wordWrap/>
        <w:overflowPunct/>
        <w:topLinePunct w:val="0"/>
        <w:autoSpaceDE/>
        <w:autoSpaceDN/>
        <w:bidi w:val="0"/>
        <w:adjustRightInd/>
        <w:snapToGrid/>
        <w:spacing w:before="0" w:beforeAutospacing="0" w:after="120" w:afterAutospacing="0"/>
        <w:ind w:left="317" w:hanging="357"/>
        <w:jc w:val="both"/>
        <w:textAlignment w:val="auto"/>
        <w:rPr>
          <w:rFonts w:hint="eastAsia" w:ascii="Times New Roman" w:hAnsi="Times New Roman" w:cs="Times New Roman"/>
          <w:strike w:val="0"/>
          <w:dstrike w:val="0"/>
          <w:color w:val="auto"/>
          <w:sz w:val="20"/>
          <w:szCs w:val="20"/>
          <w:lang w:val="en-US" w:eastAsia="zh-CN" w:bidi="ar-SA"/>
        </w:rPr>
      </w:pPr>
      <w:r>
        <w:rPr>
          <w:rFonts w:hint="eastAsia" w:ascii="Times New Roman" w:hAnsi="Times New Roman" w:cs="Times New Roman"/>
          <w:strike w:val="0"/>
          <w:dstrike w:val="0"/>
          <w:color w:val="auto"/>
          <w:sz w:val="20"/>
          <w:szCs w:val="20"/>
          <w:lang w:val="en-US" w:eastAsia="zh-CN" w:bidi="ar-SA"/>
        </w:rPr>
        <w:t>Active TCI state for UL</w:t>
      </w:r>
    </w:p>
    <w:p>
      <w:pPr>
        <w:pStyle w:val="28"/>
        <w:keepNext w:val="0"/>
        <w:keepLines w:val="0"/>
        <w:pageBreakBefore w:val="0"/>
        <w:widowControl w:val="0"/>
        <w:numPr>
          <w:ilvl w:val="1"/>
          <w:numId w:val="5"/>
        </w:numPr>
        <w:kinsoku/>
        <w:wordWrap/>
        <w:topLinePunct w:val="0"/>
        <w:bidi w:val="0"/>
        <w:snapToGrid/>
        <w:ind w:left="816" w:leftChars="0" w:hanging="360" w:firstLineChars="0"/>
        <w:rPr>
          <w:rFonts w:hint="eastAsia" w:ascii="Times New Roman" w:hAnsi="Times New Roman" w:eastAsia="宋体" w:cs="Times New Roman"/>
          <w:strike w:val="0"/>
          <w:dstrike w:val="0"/>
          <w:color w:val="auto"/>
          <w:kern w:val="0"/>
          <w:sz w:val="20"/>
          <w:szCs w:val="20"/>
          <w:lang w:val="en-US" w:eastAsia="zh-CN" w:bidi="ar-SA"/>
        </w:rPr>
      </w:pPr>
      <w:r>
        <w:rPr>
          <w:rFonts w:hint="eastAsia" w:ascii="Times New Roman" w:hAnsi="Times New Roman" w:eastAsia="宋体" w:cs="Times New Roman"/>
          <w:strike w:val="0"/>
          <w:dstrike w:val="0"/>
          <w:color w:val="auto"/>
          <w:kern w:val="0"/>
          <w:sz w:val="20"/>
          <w:szCs w:val="20"/>
          <w:lang w:val="en-US" w:eastAsia="zh-CN" w:bidi="ar-SA"/>
        </w:rPr>
        <w:t>Whether UE need to track UL time/frequency for DL-RS associated with active UL TCI state</w:t>
      </w:r>
    </w:p>
    <w:p>
      <w:pPr>
        <w:pStyle w:val="16"/>
        <w:keepNext w:val="0"/>
        <w:keepLines w:val="0"/>
        <w:pageBreakBefore w:val="0"/>
        <w:numPr>
          <w:ilvl w:val="1"/>
          <w:numId w:val="4"/>
        </w:numPr>
        <w:kinsoku/>
        <w:wordWrap/>
        <w:overflowPunct/>
        <w:topLinePunct w:val="0"/>
        <w:autoSpaceDE/>
        <w:autoSpaceDN/>
        <w:bidi w:val="0"/>
        <w:adjustRightInd/>
        <w:snapToGrid/>
        <w:spacing w:before="0" w:beforeAutospacing="0" w:after="120" w:afterAutospacing="0"/>
        <w:ind w:left="317" w:hanging="357"/>
        <w:jc w:val="both"/>
        <w:textAlignment w:val="auto"/>
        <w:rPr>
          <w:rFonts w:hint="eastAsia" w:ascii="Times New Roman" w:hAnsi="Times New Roman" w:eastAsia="宋体" w:cs="Times New Roman"/>
          <w:strike w:val="0"/>
          <w:dstrike w:val="0"/>
          <w:color w:val="auto"/>
          <w:kern w:val="0"/>
          <w:sz w:val="20"/>
          <w:szCs w:val="20"/>
          <w:lang w:val="en-US" w:eastAsia="zh-CN" w:bidi="ar-SA"/>
        </w:rPr>
      </w:pPr>
      <w:r>
        <w:rPr>
          <w:rFonts w:hint="eastAsia" w:ascii="Times New Roman" w:hAnsi="Times New Roman" w:cs="Times New Roman"/>
          <w:strike w:val="0"/>
          <w:dstrike w:val="0"/>
          <w:color w:val="auto"/>
          <w:sz w:val="20"/>
          <w:szCs w:val="20"/>
          <w:lang w:val="en-US" w:eastAsia="zh-CN" w:bidi="ar-SA"/>
        </w:rPr>
        <w:t>MAC CE based TCI state Switching delay requirements</w:t>
      </w:r>
    </w:p>
    <w:p>
      <w:pPr>
        <w:pStyle w:val="28"/>
        <w:keepNext w:val="0"/>
        <w:keepLines w:val="0"/>
        <w:pageBreakBefore w:val="0"/>
        <w:widowControl w:val="0"/>
        <w:numPr>
          <w:ilvl w:val="1"/>
          <w:numId w:val="5"/>
        </w:numPr>
        <w:kinsoku/>
        <w:wordWrap/>
        <w:topLinePunct w:val="0"/>
        <w:bidi w:val="0"/>
        <w:snapToGrid/>
        <w:ind w:left="816" w:leftChars="0" w:hanging="360" w:firstLineChars="0"/>
        <w:rPr>
          <w:rFonts w:hint="eastAsia" w:ascii="Times New Roman" w:hAnsi="Times New Roman" w:eastAsia="宋体" w:cs="Times New Roman"/>
          <w:strike w:val="0"/>
          <w:dstrike w:val="0"/>
          <w:color w:val="auto"/>
          <w:kern w:val="0"/>
          <w:sz w:val="20"/>
          <w:szCs w:val="20"/>
          <w:lang w:val="en-US" w:eastAsia="zh-CN" w:bidi="ar-SA"/>
        </w:rPr>
      </w:pPr>
      <w:r>
        <w:rPr>
          <w:rFonts w:hint="eastAsia" w:ascii="Times New Roman" w:hAnsi="Times New Roman" w:eastAsia="宋体" w:cs="Times New Roman"/>
          <w:strike w:val="0"/>
          <w:dstrike w:val="0"/>
          <w:color w:val="auto"/>
          <w:kern w:val="0"/>
          <w:sz w:val="20"/>
          <w:szCs w:val="20"/>
          <w:lang w:val="en-US" w:eastAsia="zh-CN" w:bidi="ar-SA"/>
        </w:rPr>
        <w:t>Joint TCI state switching requirement</w:t>
      </w:r>
    </w:p>
    <w:p>
      <w:pPr>
        <w:pStyle w:val="28"/>
        <w:keepNext w:val="0"/>
        <w:keepLines w:val="0"/>
        <w:pageBreakBefore w:val="0"/>
        <w:widowControl w:val="0"/>
        <w:numPr>
          <w:ilvl w:val="1"/>
          <w:numId w:val="5"/>
        </w:numPr>
        <w:kinsoku/>
        <w:wordWrap/>
        <w:topLinePunct w:val="0"/>
        <w:bidi w:val="0"/>
        <w:snapToGrid/>
        <w:ind w:left="816" w:leftChars="0" w:hanging="360" w:firstLineChars="0"/>
        <w:rPr>
          <w:rFonts w:hint="eastAsia" w:ascii="Times New Roman" w:hAnsi="Times New Roman" w:eastAsia="宋体" w:cs="Times New Roman"/>
          <w:strike w:val="0"/>
          <w:dstrike w:val="0"/>
          <w:color w:val="auto"/>
          <w:kern w:val="0"/>
          <w:sz w:val="20"/>
          <w:szCs w:val="20"/>
          <w:lang w:val="en-US" w:eastAsia="zh-CN" w:bidi="ar-SA"/>
        </w:rPr>
      </w:pPr>
      <w:r>
        <w:rPr>
          <w:rFonts w:hint="eastAsia" w:ascii="Times New Roman" w:hAnsi="Times New Roman" w:eastAsia="宋体" w:cs="Times New Roman"/>
          <w:strike w:val="0"/>
          <w:dstrike w:val="0"/>
          <w:color w:val="auto"/>
          <w:kern w:val="0"/>
          <w:sz w:val="20"/>
          <w:szCs w:val="20"/>
          <w:lang w:val="en-US" w:eastAsia="zh-CN" w:bidi="ar-SA"/>
        </w:rPr>
        <w:t>UL TCI state switching delay when SSB is indicated as PL-RS in UL TCI state for FR2</w:t>
      </w:r>
    </w:p>
    <w:p>
      <w:pPr>
        <w:pStyle w:val="16"/>
        <w:keepNext w:val="0"/>
        <w:keepLines w:val="0"/>
        <w:pageBreakBefore w:val="0"/>
        <w:numPr>
          <w:ilvl w:val="1"/>
          <w:numId w:val="4"/>
        </w:numPr>
        <w:kinsoku/>
        <w:wordWrap/>
        <w:overflowPunct/>
        <w:topLinePunct w:val="0"/>
        <w:autoSpaceDE/>
        <w:autoSpaceDN/>
        <w:bidi w:val="0"/>
        <w:adjustRightInd/>
        <w:snapToGrid/>
        <w:spacing w:before="0" w:beforeAutospacing="0" w:after="120" w:afterAutospacing="0"/>
        <w:ind w:left="317" w:hanging="357"/>
        <w:jc w:val="both"/>
        <w:textAlignment w:val="auto"/>
        <w:rPr>
          <w:rFonts w:hint="eastAsia" w:ascii="Times New Roman" w:hAnsi="Times New Roman" w:cs="Times New Roman"/>
          <w:strike w:val="0"/>
          <w:dstrike w:val="0"/>
          <w:color w:val="auto"/>
          <w:sz w:val="20"/>
          <w:szCs w:val="20"/>
          <w:lang w:val="en-US" w:eastAsia="zh-CN" w:bidi="ar-SA"/>
        </w:rPr>
      </w:pPr>
      <w:r>
        <w:rPr>
          <w:rFonts w:hint="eastAsia" w:ascii="Times New Roman" w:hAnsi="Times New Roman" w:cs="Times New Roman"/>
          <w:strike w:val="0"/>
          <w:dstrike w:val="0"/>
          <w:color w:val="auto"/>
          <w:sz w:val="20"/>
          <w:szCs w:val="20"/>
          <w:lang w:val="en-US" w:eastAsia="zh-CN" w:bidi="ar-SA"/>
        </w:rPr>
        <w:t>Common TCI state switching in CA case</w:t>
      </w:r>
    </w:p>
    <w:p>
      <w:pPr>
        <w:pStyle w:val="28"/>
        <w:keepNext w:val="0"/>
        <w:keepLines w:val="0"/>
        <w:pageBreakBefore w:val="0"/>
        <w:widowControl w:val="0"/>
        <w:numPr>
          <w:ilvl w:val="1"/>
          <w:numId w:val="5"/>
        </w:numPr>
        <w:kinsoku/>
        <w:wordWrap/>
        <w:topLinePunct w:val="0"/>
        <w:bidi w:val="0"/>
        <w:snapToGrid/>
        <w:ind w:hanging="363" w:firstLineChars="0"/>
        <w:rPr>
          <w:rFonts w:hint="default" w:ascii="Times New Roman" w:hAnsi="Times New Roman" w:cs="Times New Roman"/>
          <w:strike w:val="0"/>
          <w:dstrike w:val="0"/>
          <w:color w:val="auto"/>
          <w:sz w:val="20"/>
          <w:szCs w:val="20"/>
          <w:lang w:val="en-US" w:eastAsia="zh-CN" w:bidi="ar-SA"/>
        </w:rPr>
      </w:pPr>
      <w:bookmarkStart w:id="0" w:name="OLE_LINK1"/>
      <w:r>
        <w:rPr>
          <w:rFonts w:hint="default" w:ascii="Times New Roman" w:hAnsi="Times New Roman" w:cs="Times New Roman"/>
          <w:strike w:val="0"/>
          <w:dstrike w:val="0"/>
          <w:color w:val="auto"/>
          <w:sz w:val="20"/>
          <w:szCs w:val="20"/>
          <w:lang w:val="en-US" w:eastAsia="zh-CN" w:bidi="ar-SA"/>
        </w:rPr>
        <w:t>Common TCI state switching delay requirement</w:t>
      </w:r>
    </w:p>
    <w:p>
      <w:pPr>
        <w:pStyle w:val="16"/>
        <w:keepNext w:val="0"/>
        <w:keepLines w:val="0"/>
        <w:pageBreakBefore w:val="0"/>
        <w:numPr>
          <w:ilvl w:val="1"/>
          <w:numId w:val="4"/>
        </w:numPr>
        <w:kinsoku/>
        <w:wordWrap/>
        <w:overflowPunct/>
        <w:topLinePunct w:val="0"/>
        <w:autoSpaceDE/>
        <w:autoSpaceDN/>
        <w:bidi w:val="0"/>
        <w:adjustRightInd/>
        <w:snapToGrid/>
        <w:spacing w:before="0" w:beforeAutospacing="0" w:after="120" w:afterAutospacing="0"/>
        <w:ind w:left="317" w:hanging="357"/>
        <w:jc w:val="both"/>
        <w:textAlignment w:val="auto"/>
        <w:rPr>
          <w:rFonts w:hint="eastAsia" w:ascii="Times New Roman" w:hAnsi="Times New Roman" w:cs="Times New Roman"/>
          <w:strike w:val="0"/>
          <w:dstrike w:val="0"/>
          <w:color w:val="auto"/>
          <w:sz w:val="20"/>
          <w:szCs w:val="20"/>
          <w:lang w:val="en-US" w:eastAsia="zh-CN" w:bidi="ar-SA"/>
        </w:rPr>
      </w:pPr>
      <w:r>
        <w:rPr>
          <w:rFonts w:hint="eastAsia" w:ascii="Times New Roman" w:hAnsi="Times New Roman" w:cs="Times New Roman"/>
          <w:strike w:val="0"/>
          <w:dstrike w:val="0"/>
          <w:color w:val="auto"/>
          <w:sz w:val="20"/>
          <w:szCs w:val="20"/>
          <w:lang w:val="en-US" w:eastAsia="zh-CN" w:bidi="ar-SA"/>
        </w:rPr>
        <w:t>TCI state list update delay</w:t>
      </w:r>
    </w:p>
    <w:p>
      <w:pPr>
        <w:pStyle w:val="28"/>
        <w:keepNext w:val="0"/>
        <w:keepLines w:val="0"/>
        <w:pageBreakBefore w:val="0"/>
        <w:widowControl w:val="0"/>
        <w:numPr>
          <w:ilvl w:val="1"/>
          <w:numId w:val="5"/>
        </w:numPr>
        <w:kinsoku/>
        <w:wordWrap/>
        <w:topLinePunct w:val="0"/>
        <w:bidi w:val="0"/>
        <w:snapToGrid/>
        <w:ind w:hanging="363" w:firstLineChars="0"/>
        <w:rPr>
          <w:rFonts w:hint="default" w:ascii="Times New Roman" w:hAnsi="Times New Roman" w:cs="Times New Roman"/>
          <w:strike w:val="0"/>
          <w:dstrike w:val="0"/>
          <w:color w:val="auto"/>
          <w:sz w:val="20"/>
          <w:szCs w:val="20"/>
          <w:lang w:val="en-US" w:eastAsia="zh-CN" w:bidi="ar-SA"/>
        </w:rPr>
      </w:pPr>
      <w:r>
        <w:rPr>
          <w:rFonts w:hint="default" w:ascii="Times New Roman" w:hAnsi="Times New Roman" w:cs="Times New Roman"/>
          <w:strike w:val="0"/>
          <w:dstrike w:val="0"/>
          <w:color w:val="auto"/>
          <w:sz w:val="20"/>
          <w:szCs w:val="20"/>
          <w:lang w:val="en-US" w:eastAsia="zh-CN" w:bidi="ar-SA"/>
        </w:rPr>
        <w:t>MAC CE based TCI state list update delay for unknown TCI state</w:t>
      </w:r>
    </w:p>
    <w:bookmarkEnd w:id="0"/>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4"/>
        <w:bidi w:val="0"/>
        <w:rPr>
          <w:rFonts w:hint="eastAsia"/>
          <w:color w:val="auto"/>
          <w:sz w:val="28"/>
          <w:szCs w:val="28"/>
          <w:highlight w:val="none"/>
          <w:lang w:val="en-US" w:eastAsia="zh-CN"/>
        </w:rPr>
      </w:pPr>
      <w:r>
        <w:rPr>
          <w:rFonts w:hint="eastAsia"/>
          <w:color w:val="auto"/>
          <w:sz w:val="28"/>
          <w:szCs w:val="28"/>
          <w:highlight w:val="none"/>
          <w:lang w:val="en-US" w:eastAsia="zh-CN"/>
        </w:rPr>
        <w:t>2.1 Active TCI state for UL</w:t>
      </w:r>
    </w:p>
    <w:p>
      <w:pPr>
        <w:pStyle w:val="16"/>
        <w:keepNext w:val="0"/>
        <w:keepLines w:val="0"/>
        <w:pageBreakBefore w:val="0"/>
        <w:numPr>
          <w:ilvl w:val="0"/>
          <w:numId w:val="0"/>
        </w:numPr>
        <w:kinsoku/>
        <w:wordWrap/>
        <w:overflowPunct/>
        <w:topLinePunct w:val="0"/>
        <w:autoSpaceDE/>
        <w:autoSpaceDN/>
        <w:bidi w:val="0"/>
        <w:adjustRightInd/>
        <w:snapToGrid/>
        <w:spacing w:before="0" w:beforeAutospacing="0" w:after="120" w:afterAutospacing="0"/>
        <w:jc w:val="both"/>
        <w:textAlignment w:val="auto"/>
        <w:rPr>
          <w:rFonts w:hint="eastAsia" w:ascii="Times New Roman" w:hAnsi="Times New Roman" w:cs="Times New Roman"/>
          <w:b/>
          <w:bCs/>
          <w:color w:val="auto"/>
          <w:sz w:val="20"/>
          <w:szCs w:val="20"/>
          <w:u w:val="single"/>
          <w:lang w:val="en-US" w:eastAsia="zh-CN" w:bidi="ar-SA"/>
        </w:rPr>
      </w:pPr>
      <w:r>
        <w:rPr>
          <w:rFonts w:hint="eastAsia" w:ascii="Times New Roman" w:hAnsi="Times New Roman" w:cs="Times New Roman"/>
          <w:b/>
          <w:bCs/>
          <w:color w:val="auto"/>
          <w:sz w:val="20"/>
          <w:szCs w:val="20"/>
          <w:u w:val="single"/>
          <w:lang w:val="en-US" w:eastAsia="zh-CN" w:bidi="ar-SA"/>
        </w:rPr>
        <w:t>Whether UE need to track UL time/frequency for DL-RS associated with active UL TCI state</w:t>
      </w:r>
    </w:p>
    <w:p>
      <w:pPr>
        <w:pStyle w:val="16"/>
        <w:keepNext w:val="0"/>
        <w:keepLines w:val="0"/>
        <w:pageBreakBefore w:val="0"/>
        <w:numPr>
          <w:ilvl w:val="0"/>
          <w:numId w:val="0"/>
        </w:numPr>
        <w:kinsoku/>
        <w:wordWrap/>
        <w:overflowPunct/>
        <w:topLinePunct w:val="0"/>
        <w:autoSpaceDE/>
        <w:autoSpaceDN/>
        <w:bidi w:val="0"/>
        <w:adjustRightInd/>
        <w:snapToGrid/>
        <w:spacing w:before="0" w:beforeAutospacing="0" w:after="120" w:afterAutospacing="0"/>
        <w:jc w:val="both"/>
        <w:textAlignment w:val="auto"/>
        <w:rPr>
          <w:rFonts w:hint="eastAsia" w:ascii="Times New Roman" w:hAnsi="Times New Roman" w:eastAsia="MS Mincho" w:cs="Times New Roman"/>
          <w:sz w:val="20"/>
          <w:szCs w:val="24"/>
          <w:lang w:val="en-US" w:eastAsia="zh-CN" w:bidi="ar-SA"/>
        </w:rPr>
      </w:pPr>
      <w:r>
        <w:rPr>
          <w:rFonts w:hint="eastAsia" w:ascii="Times New Roman" w:hAnsi="Times New Roman" w:eastAsia="MS Mincho" w:cs="Times New Roman"/>
          <w:sz w:val="20"/>
          <w:szCs w:val="24"/>
          <w:lang w:val="en-US" w:eastAsia="zh-CN" w:bidi="ar-SA"/>
        </w:rPr>
        <w:t>Around this issue, to move forward step by step, in last meeting, the discussion was split into two cases, i.e. the case of DL-RS is associated with serving cell and the case of DL-RS is associated with cell with different PCI respectively.</w:t>
      </w:r>
    </w:p>
    <w:p>
      <w:pPr>
        <w:pStyle w:val="16"/>
        <w:keepNext w:val="0"/>
        <w:keepLines w:val="0"/>
        <w:pageBreakBefore w:val="0"/>
        <w:numPr>
          <w:ilvl w:val="0"/>
          <w:numId w:val="0"/>
        </w:numPr>
        <w:kinsoku/>
        <w:wordWrap/>
        <w:overflowPunct/>
        <w:topLinePunct w:val="0"/>
        <w:autoSpaceDE/>
        <w:autoSpaceDN/>
        <w:bidi w:val="0"/>
        <w:adjustRightInd/>
        <w:snapToGrid/>
        <w:spacing w:before="0" w:beforeAutospacing="0" w:after="120" w:afterAutospacing="0"/>
        <w:jc w:val="both"/>
        <w:textAlignment w:val="auto"/>
        <w:rPr>
          <w:rFonts w:hint="eastAsia" w:ascii="Times New Roman" w:hAnsi="Times New Roman" w:eastAsia="MS Mincho" w:cs="Times New Roman"/>
          <w:sz w:val="20"/>
          <w:szCs w:val="24"/>
          <w:lang w:val="en-US" w:eastAsia="zh-CN" w:bidi="ar-SA"/>
        </w:rPr>
      </w:pPr>
      <w:r>
        <w:rPr>
          <w:rFonts w:hint="eastAsia" w:ascii="Times New Roman" w:hAnsi="Times New Roman" w:eastAsia="MS Mincho" w:cs="Times New Roman"/>
          <w:sz w:val="20"/>
          <w:szCs w:val="24"/>
          <w:lang w:val="en-US" w:eastAsia="zh-CN" w:bidi="ar-SA"/>
        </w:rPr>
        <w:t>For the former case, whether UE need to track UL time/frequency for UL TCI state activation when DL-RS is associated with serving cell, the following options were kept in the WF:</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numPr>
                <w:ilvl w:val="0"/>
                <w:numId w:val="5"/>
              </w:numPr>
              <w:overflowPunct/>
              <w:autoSpaceDE/>
              <w:autoSpaceDN/>
              <w:adjustRightInd/>
              <w:spacing w:after="120"/>
              <w:ind w:left="936" w:leftChars="0" w:hanging="360" w:firstLineChars="0"/>
              <w:textAlignment w:val="auto"/>
              <w:rPr>
                <w:rFonts w:eastAsiaTheme="minorEastAsia"/>
                <w:lang w:val="en-US" w:eastAsia="zh-CN"/>
              </w:rPr>
            </w:pPr>
            <w:r>
              <w:rPr>
                <w:rFonts w:eastAsiaTheme="minorEastAsia"/>
                <w:lang w:val="en-US" w:eastAsia="zh-CN"/>
              </w:rPr>
              <w:t>Option 1:</w:t>
            </w:r>
          </w:p>
          <w:p>
            <w:pPr>
              <w:pStyle w:val="28"/>
              <w:numPr>
                <w:ilvl w:val="1"/>
                <w:numId w:val="5"/>
              </w:numPr>
              <w:overflowPunct/>
              <w:autoSpaceDE/>
              <w:autoSpaceDN/>
              <w:adjustRightInd/>
              <w:spacing w:after="120"/>
              <w:ind w:left="1656" w:leftChars="0" w:hanging="360" w:firstLineChars="0"/>
              <w:textAlignment w:val="auto"/>
              <w:rPr>
                <w:iCs/>
                <w:lang w:val="en-US" w:eastAsia="zh-CN"/>
              </w:rPr>
            </w:pPr>
            <w:r>
              <w:rPr>
                <w:iCs/>
                <w:lang w:val="en-US" w:eastAsia="zh-CN"/>
              </w:rPr>
              <w:t xml:space="preserve">No, UL timing for cell with different PCI if derived from DL timing of serving cell </w:t>
            </w:r>
          </w:p>
          <w:p>
            <w:pPr>
              <w:pStyle w:val="28"/>
              <w:numPr>
                <w:ilvl w:val="0"/>
                <w:numId w:val="5"/>
              </w:numPr>
              <w:overflowPunct/>
              <w:autoSpaceDE/>
              <w:autoSpaceDN/>
              <w:adjustRightInd/>
              <w:spacing w:after="120"/>
              <w:ind w:left="936" w:leftChars="0" w:hanging="360" w:firstLineChars="0"/>
              <w:textAlignment w:val="auto"/>
              <w:rPr>
                <w:rFonts w:hint="default" w:ascii="Times New Roman" w:hAnsi="Times New Roman" w:eastAsia="MS Mincho" w:cs="Times New Roman"/>
                <w:sz w:val="20"/>
                <w:szCs w:val="24"/>
                <w:vertAlign w:val="baseline"/>
                <w:lang w:val="en-US" w:eastAsia="zh-CN" w:bidi="ar-SA"/>
              </w:rPr>
            </w:pPr>
            <w:r>
              <w:rPr>
                <w:rFonts w:eastAsiaTheme="minorEastAsia"/>
                <w:lang w:val="en-US" w:eastAsia="zh-CN"/>
              </w:rPr>
              <w:t xml:space="preserve">Option 2: </w:t>
            </w:r>
          </w:p>
          <w:p>
            <w:pPr>
              <w:pStyle w:val="28"/>
              <w:numPr>
                <w:ilvl w:val="1"/>
                <w:numId w:val="5"/>
              </w:numPr>
              <w:overflowPunct/>
              <w:autoSpaceDE/>
              <w:autoSpaceDN/>
              <w:adjustRightInd/>
              <w:spacing w:after="120"/>
              <w:ind w:left="1656" w:leftChars="0" w:hanging="360" w:firstLineChars="0"/>
              <w:textAlignment w:val="auto"/>
              <w:rPr>
                <w:rFonts w:hint="default" w:ascii="Times New Roman" w:hAnsi="Times New Roman" w:eastAsia="MS Mincho" w:cs="Times New Roman"/>
                <w:sz w:val="20"/>
                <w:szCs w:val="24"/>
                <w:vertAlign w:val="baseline"/>
                <w:lang w:val="en-US" w:eastAsia="zh-CN" w:bidi="ar-SA"/>
              </w:rPr>
            </w:pPr>
            <w:r>
              <w:rPr>
                <w:iCs/>
                <w:lang w:val="en-US" w:eastAsia="zh-CN"/>
              </w:rPr>
              <w:t>Depends on whether source RS in active UL TCI state is a subset of source RS in DL active TCI list</w:t>
            </w:r>
          </w:p>
        </w:tc>
      </w:tr>
    </w:tbl>
    <w:p>
      <w:pPr>
        <w:pStyle w:val="16"/>
        <w:keepNext w:val="0"/>
        <w:keepLines w:val="0"/>
        <w:pageBreakBefore w:val="0"/>
        <w:numPr>
          <w:ilvl w:val="0"/>
          <w:numId w:val="0"/>
        </w:numPr>
        <w:kinsoku/>
        <w:wordWrap/>
        <w:overflowPunct/>
        <w:topLinePunct w:val="0"/>
        <w:autoSpaceDE/>
        <w:autoSpaceDN/>
        <w:bidi w:val="0"/>
        <w:adjustRightInd/>
        <w:snapToGrid/>
        <w:spacing w:before="0" w:beforeAutospacing="0" w:after="120" w:afterAutospacing="0"/>
        <w:jc w:val="both"/>
        <w:textAlignment w:val="auto"/>
        <w:rPr>
          <w:rFonts w:hint="eastAsia" w:ascii="Times New Roman" w:hAnsi="Times New Roman" w:eastAsia="MS Mincho" w:cs="Times New Roman"/>
          <w:sz w:val="20"/>
          <w:szCs w:val="24"/>
          <w:lang w:val="en-US" w:eastAsia="zh-CN" w:bidi="ar-SA"/>
        </w:rPr>
      </w:pPr>
      <w:r>
        <w:rPr>
          <w:rFonts w:hint="eastAsia" w:ascii="Times New Roman" w:hAnsi="Times New Roman" w:eastAsia="MS Mincho" w:cs="Times New Roman"/>
          <w:sz w:val="20"/>
          <w:szCs w:val="24"/>
          <w:lang w:val="en-US" w:eastAsia="zh-CN" w:bidi="ar-SA"/>
        </w:rPr>
        <w:t>During last meeting, i</w:t>
      </w:r>
      <w:r>
        <w:rPr>
          <w:rFonts w:hint="default" w:ascii="Times New Roman" w:hAnsi="Times New Roman" w:eastAsia="MS Mincho" w:cs="Times New Roman"/>
          <w:sz w:val="20"/>
          <w:szCs w:val="24"/>
          <w:lang w:val="en-US" w:eastAsia="zh-CN" w:bidi="ar-SA"/>
        </w:rPr>
        <w:t xml:space="preserve">n fact </w:t>
      </w:r>
      <w:r>
        <w:rPr>
          <w:rFonts w:hint="eastAsia" w:ascii="Times New Roman" w:hAnsi="Times New Roman" w:eastAsia="MS Mincho" w:cs="Times New Roman"/>
          <w:sz w:val="20"/>
          <w:szCs w:val="24"/>
          <w:lang w:val="en-US" w:eastAsia="zh-CN" w:bidi="ar-SA"/>
        </w:rPr>
        <w:t>the majorities</w:t>
      </w:r>
      <w:r>
        <w:rPr>
          <w:rFonts w:hint="default" w:ascii="Times New Roman" w:hAnsi="Times New Roman" w:eastAsia="MS Mincho" w:cs="Times New Roman"/>
          <w:sz w:val="20"/>
          <w:szCs w:val="24"/>
          <w:lang w:val="en-US" w:eastAsia="zh-CN" w:bidi="ar-SA"/>
        </w:rPr>
        <w:t xml:space="preserve"> </w:t>
      </w:r>
      <w:r>
        <w:rPr>
          <w:rFonts w:hint="eastAsia" w:ascii="Times New Roman" w:hAnsi="Times New Roman" w:eastAsia="MS Mincho" w:cs="Times New Roman"/>
          <w:sz w:val="20"/>
          <w:szCs w:val="24"/>
          <w:lang w:val="en-US" w:eastAsia="zh-CN" w:bidi="ar-SA"/>
        </w:rPr>
        <w:t>prefer</w:t>
      </w:r>
      <w:r>
        <w:rPr>
          <w:rFonts w:hint="default" w:ascii="Times New Roman" w:hAnsi="Times New Roman" w:eastAsia="MS Mincho" w:cs="Times New Roman"/>
          <w:sz w:val="20"/>
          <w:szCs w:val="24"/>
          <w:lang w:val="en-US" w:eastAsia="zh-CN" w:bidi="ar-SA"/>
        </w:rPr>
        <w:t xml:space="preserve"> Option 1</w:t>
      </w:r>
      <w:r>
        <w:rPr>
          <w:rFonts w:hint="eastAsia" w:ascii="Times New Roman" w:hAnsi="Times New Roman" w:eastAsia="MS Mincho" w:cs="Times New Roman"/>
          <w:sz w:val="20"/>
          <w:szCs w:val="24"/>
          <w:lang w:val="en-US" w:eastAsia="zh-CN" w:bidi="ar-SA"/>
        </w:rPr>
        <w:t>, i.e. UL timing for cell with different PCI can be derived from DL timing of serving cell. However some company concerned that Option 1 means UE has to track the DL timing of the UL TCI state, but in fact DL timing of UL TCI state is possible out of tracking by UE.</w:t>
      </w:r>
    </w:p>
    <w:p>
      <w:pPr>
        <w:pStyle w:val="16"/>
        <w:keepNext w:val="0"/>
        <w:keepLines w:val="0"/>
        <w:pageBreakBefore w:val="0"/>
        <w:numPr>
          <w:ilvl w:val="0"/>
          <w:numId w:val="0"/>
        </w:numPr>
        <w:kinsoku/>
        <w:wordWrap/>
        <w:overflowPunct/>
        <w:topLinePunct w:val="0"/>
        <w:autoSpaceDE/>
        <w:autoSpaceDN/>
        <w:bidi w:val="0"/>
        <w:adjustRightInd/>
        <w:snapToGrid/>
        <w:spacing w:before="0" w:beforeAutospacing="0" w:after="120" w:afterAutospacing="0"/>
        <w:jc w:val="both"/>
        <w:textAlignment w:val="auto"/>
        <w:rPr>
          <w:rFonts w:hint="default" w:ascii="Times New Roman" w:hAnsi="Times New Roman" w:eastAsia="MS Mincho" w:cs="Times New Roman"/>
          <w:sz w:val="20"/>
          <w:szCs w:val="24"/>
          <w:lang w:val="en-US" w:eastAsia="zh-CN" w:bidi="ar-SA"/>
        </w:rPr>
      </w:pPr>
      <w:r>
        <w:rPr>
          <w:rFonts w:hint="default" w:ascii="Times New Roman" w:hAnsi="Times New Roman" w:eastAsia="MS Mincho" w:cs="Times New Roman"/>
          <w:sz w:val="20"/>
          <w:szCs w:val="24"/>
          <w:lang w:val="en-US" w:eastAsia="zh-CN" w:bidi="ar-SA"/>
        </w:rPr>
        <w:t xml:space="preserve">In fact we believe Option 1+Option 2 should be the final answer. If source RS </w:t>
      </w:r>
      <w:r>
        <w:rPr>
          <w:rFonts w:hint="eastAsia" w:ascii="Times New Roman" w:hAnsi="Times New Roman" w:eastAsia="MS Mincho" w:cs="Times New Roman"/>
          <w:sz w:val="20"/>
          <w:szCs w:val="24"/>
          <w:lang w:val="en-US" w:eastAsia="zh-CN" w:bidi="ar-SA"/>
        </w:rPr>
        <w:t>of</w:t>
      </w:r>
      <w:r>
        <w:rPr>
          <w:rFonts w:hint="default" w:ascii="Times New Roman" w:hAnsi="Times New Roman" w:eastAsia="MS Mincho" w:cs="Times New Roman"/>
          <w:sz w:val="20"/>
          <w:szCs w:val="24"/>
          <w:lang w:val="en-US" w:eastAsia="zh-CN" w:bidi="ar-SA"/>
        </w:rPr>
        <w:t xml:space="preserve"> active UL TCI state is a subset of source RS in DL active TCI list, UE acquire</w:t>
      </w:r>
      <w:r>
        <w:rPr>
          <w:rFonts w:hint="eastAsia" w:ascii="Times New Roman" w:hAnsi="Times New Roman" w:eastAsia="MS Mincho" w:cs="Times New Roman"/>
          <w:sz w:val="20"/>
          <w:szCs w:val="24"/>
          <w:lang w:val="en-US" w:eastAsia="zh-CN" w:bidi="ar-SA"/>
        </w:rPr>
        <w:t>s</w:t>
      </w:r>
      <w:r>
        <w:rPr>
          <w:rFonts w:hint="default" w:ascii="Times New Roman" w:hAnsi="Times New Roman" w:eastAsia="MS Mincho" w:cs="Times New Roman"/>
          <w:sz w:val="20"/>
          <w:szCs w:val="24"/>
          <w:lang w:val="en-US" w:eastAsia="zh-CN" w:bidi="ar-SA"/>
        </w:rPr>
        <w:t xml:space="preserve"> UL timing from DL timing; Otherwise, UE should perform UL timing tracking based on the source RS. The key point is that whether source RS </w:t>
      </w:r>
      <w:r>
        <w:rPr>
          <w:rFonts w:hint="eastAsia" w:ascii="Times New Roman" w:hAnsi="Times New Roman" w:eastAsia="MS Mincho" w:cs="Times New Roman"/>
          <w:sz w:val="20"/>
          <w:szCs w:val="24"/>
          <w:lang w:val="en-US" w:eastAsia="zh-CN" w:bidi="ar-SA"/>
        </w:rPr>
        <w:t xml:space="preserve">of </w:t>
      </w:r>
      <w:r>
        <w:rPr>
          <w:rFonts w:hint="default" w:ascii="Times New Roman" w:hAnsi="Times New Roman" w:eastAsia="MS Mincho" w:cs="Times New Roman"/>
          <w:sz w:val="20"/>
          <w:szCs w:val="24"/>
          <w:lang w:val="en-US" w:eastAsia="zh-CN" w:bidi="ar-SA"/>
        </w:rPr>
        <w:t xml:space="preserve">active UL TCI state must be a subset of source RS </w:t>
      </w:r>
      <w:r>
        <w:rPr>
          <w:rFonts w:hint="eastAsia" w:ascii="Times New Roman" w:hAnsi="Times New Roman" w:eastAsia="MS Mincho" w:cs="Times New Roman"/>
          <w:sz w:val="20"/>
          <w:szCs w:val="24"/>
          <w:lang w:val="en-US" w:eastAsia="zh-CN" w:bidi="ar-SA"/>
        </w:rPr>
        <w:t>of</w:t>
      </w:r>
      <w:r>
        <w:rPr>
          <w:rFonts w:hint="default" w:ascii="Times New Roman" w:hAnsi="Times New Roman" w:eastAsia="MS Mincho" w:cs="Times New Roman"/>
          <w:sz w:val="20"/>
          <w:szCs w:val="24"/>
          <w:lang w:val="en-US" w:eastAsia="zh-CN" w:bidi="ar-SA"/>
        </w:rPr>
        <w:t xml:space="preserve"> DL active TCI list. </w:t>
      </w:r>
      <w:r>
        <w:rPr>
          <w:rFonts w:hint="eastAsia" w:ascii="Times New Roman" w:hAnsi="Times New Roman" w:eastAsia="MS Mincho" w:cs="Times New Roman"/>
          <w:sz w:val="20"/>
          <w:szCs w:val="24"/>
          <w:lang w:val="en-US" w:eastAsia="zh-CN" w:bidi="ar-SA"/>
        </w:rPr>
        <w:t xml:space="preserve">Under mTRP scenario, it is possible that the source RS of UL TCI state is different with source RS of DL TCI state. But here it has been given that the source RS of UL TCI state is the DL RS associated with serving cell, so we believe the situation is similar as single TRP case. Under legacy single TRP scenario, for UL TCI state switching, we do not need the component of UL timing tracking which is different with DL TCI state switching case. So here we believe Option 1 is fine. The concern referred by Option 2 can be ignored. </w:t>
      </w:r>
    </w:p>
    <w:p>
      <w:pPr>
        <w:pStyle w:val="3"/>
        <w:keepNext w:val="0"/>
        <w:keepLines w:val="0"/>
        <w:pageBreakBefore w:val="0"/>
        <w:widowControl/>
        <w:numPr>
          <w:ilvl w:val="0"/>
          <w:numId w:val="0"/>
        </w:numPr>
        <w:kinsoku/>
        <w:wordWrap/>
        <w:overflowPunct/>
        <w:topLinePunct w:val="0"/>
        <w:autoSpaceDE/>
        <w:autoSpaceDN/>
        <w:bidi w:val="0"/>
        <w:adjustRightInd/>
        <w:snapToGrid/>
        <w:ind w:leftChars="0"/>
        <w:textAlignment w:val="auto"/>
        <w:rPr>
          <w:rFonts w:hint="default" w:eastAsia="宋体" w:cs="Times New Roman"/>
          <w:b/>
          <w:bCs/>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1</w:t>
      </w:r>
      <w:r>
        <w:rPr>
          <w:rFonts w:hint="eastAsia" w:ascii="Times New Roman" w:hAnsi="Times New Roman" w:eastAsia="宋体" w:cs="Times New Roman"/>
          <w:b/>
          <w:bCs/>
          <w:color w:val="auto"/>
          <w:sz w:val="21"/>
          <w:szCs w:val="21"/>
          <w:highlight w:val="none"/>
          <w:lang w:val="en-US" w:eastAsia="zh-CN" w:bidi="ar-SA"/>
        </w:rPr>
        <w:t>: Under mTRP scenario, it is possible that the source RS of UL TCI state is different with source RS of DL TCI state. But here it has been given that the source RS of UL TCI state is the DL RS associated with serving cell,</w:t>
      </w:r>
      <w:r>
        <w:rPr>
          <w:rFonts w:hint="eastAsia" w:eastAsia="宋体" w:cs="Times New Roman"/>
          <w:b/>
          <w:bCs/>
          <w:color w:val="auto"/>
          <w:sz w:val="21"/>
          <w:szCs w:val="21"/>
          <w:highlight w:val="none"/>
          <w:lang w:val="en-US" w:eastAsia="zh-CN" w:bidi="ar-SA"/>
        </w:rPr>
        <w:t xml:space="preserve"> so we support Option 1. The concern referred by Option 2 can be ignored. </w:t>
      </w:r>
    </w:p>
    <w:p>
      <w:pPr>
        <w:pStyle w:val="16"/>
        <w:keepNext w:val="0"/>
        <w:keepLines w:val="0"/>
        <w:pageBreakBefore w:val="0"/>
        <w:numPr>
          <w:ilvl w:val="0"/>
          <w:numId w:val="0"/>
        </w:numPr>
        <w:kinsoku/>
        <w:wordWrap/>
        <w:overflowPunct/>
        <w:topLinePunct w:val="0"/>
        <w:autoSpaceDE/>
        <w:autoSpaceDN/>
        <w:bidi w:val="0"/>
        <w:adjustRightInd/>
        <w:snapToGrid/>
        <w:spacing w:before="0" w:beforeAutospacing="0" w:after="120" w:afterAutospacing="0"/>
        <w:jc w:val="both"/>
        <w:textAlignment w:val="auto"/>
        <w:rPr>
          <w:rFonts w:hint="eastAsia" w:ascii="Times New Roman" w:hAnsi="Times New Roman" w:eastAsia="MS Mincho" w:cs="Times New Roman"/>
          <w:sz w:val="20"/>
          <w:szCs w:val="24"/>
          <w:lang w:val="en-US" w:eastAsia="zh-CN" w:bidi="ar-SA"/>
        </w:rPr>
      </w:pPr>
      <w:r>
        <w:rPr>
          <w:rFonts w:hint="eastAsia" w:ascii="Times New Roman" w:hAnsi="Times New Roman" w:eastAsia="MS Mincho" w:cs="Times New Roman"/>
          <w:sz w:val="20"/>
          <w:szCs w:val="24"/>
          <w:lang w:val="en-US" w:eastAsia="zh-CN" w:bidi="ar-SA"/>
        </w:rPr>
        <w:t>For the latter case, whether UE need to track UL time/frequency for UL TCI state activation when DL-RS is associated with cell with different PCI, the following options were kept in the WF similarly as above:</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numPr>
                <w:ilvl w:val="0"/>
                <w:numId w:val="5"/>
              </w:numPr>
              <w:overflowPunct/>
              <w:autoSpaceDE/>
              <w:autoSpaceDN/>
              <w:adjustRightInd/>
              <w:spacing w:after="120"/>
              <w:ind w:left="936" w:leftChars="0" w:hanging="360" w:firstLineChars="0"/>
              <w:textAlignment w:val="auto"/>
              <w:rPr>
                <w:rFonts w:eastAsiaTheme="minorEastAsia"/>
                <w:lang w:val="en-US" w:eastAsia="zh-CN"/>
              </w:rPr>
            </w:pPr>
            <w:r>
              <w:rPr>
                <w:rFonts w:eastAsiaTheme="minorEastAsia"/>
                <w:lang w:val="en-US" w:eastAsia="zh-CN"/>
              </w:rPr>
              <w:t>Option 1:</w:t>
            </w:r>
          </w:p>
          <w:p>
            <w:pPr>
              <w:pStyle w:val="28"/>
              <w:numPr>
                <w:ilvl w:val="1"/>
                <w:numId w:val="5"/>
              </w:numPr>
              <w:overflowPunct/>
              <w:autoSpaceDE/>
              <w:autoSpaceDN/>
              <w:adjustRightInd/>
              <w:spacing w:after="120"/>
              <w:ind w:left="1656" w:leftChars="0" w:hanging="360" w:firstLineChars="0"/>
              <w:textAlignment w:val="auto"/>
              <w:rPr>
                <w:iCs/>
                <w:lang w:val="en-US" w:eastAsia="zh-CN"/>
              </w:rPr>
            </w:pPr>
            <w:r>
              <w:rPr>
                <w:iCs/>
                <w:lang w:val="en-US" w:eastAsia="zh-CN"/>
              </w:rPr>
              <w:t>No, UL timing for cell with different PCI if derived from DL timing of</w:t>
            </w:r>
            <w:r>
              <w:rPr>
                <w:iCs/>
                <w:highlight w:val="none"/>
                <w:lang w:val="en-US" w:eastAsia="zh-CN"/>
              </w:rPr>
              <w:t xml:space="preserve"> serving cell</w:t>
            </w:r>
            <w:r>
              <w:rPr>
                <w:iCs/>
                <w:lang w:val="en-US" w:eastAsia="zh-CN"/>
              </w:rPr>
              <w:t xml:space="preserve"> in Rel-17</w:t>
            </w:r>
          </w:p>
          <w:p>
            <w:pPr>
              <w:pStyle w:val="28"/>
              <w:numPr>
                <w:ilvl w:val="0"/>
                <w:numId w:val="5"/>
              </w:numPr>
              <w:overflowPunct/>
              <w:autoSpaceDE/>
              <w:autoSpaceDN/>
              <w:adjustRightInd/>
              <w:spacing w:after="120"/>
              <w:ind w:left="936" w:leftChars="0" w:hanging="360" w:firstLineChars="0"/>
              <w:textAlignment w:val="auto"/>
              <w:rPr>
                <w:rFonts w:hint="eastAsia" w:eastAsia="宋体" w:cs="Times New Roman"/>
                <w:b/>
                <w:bCs/>
                <w:color w:val="auto"/>
                <w:sz w:val="21"/>
                <w:szCs w:val="21"/>
                <w:highlight w:val="none"/>
                <w:vertAlign w:val="baseline"/>
                <w:lang w:val="en-US" w:eastAsia="zh-CN" w:bidi="ar-SA"/>
              </w:rPr>
            </w:pPr>
            <w:r>
              <w:rPr>
                <w:rFonts w:eastAsiaTheme="minorEastAsia"/>
                <w:lang w:val="en-US" w:eastAsia="zh-CN"/>
              </w:rPr>
              <w:t xml:space="preserve">Option 2: </w:t>
            </w:r>
          </w:p>
          <w:p>
            <w:pPr>
              <w:pStyle w:val="28"/>
              <w:numPr>
                <w:ilvl w:val="1"/>
                <w:numId w:val="5"/>
              </w:numPr>
              <w:overflowPunct/>
              <w:autoSpaceDE/>
              <w:autoSpaceDN/>
              <w:adjustRightInd/>
              <w:spacing w:after="120"/>
              <w:ind w:left="1656" w:leftChars="0" w:hanging="360" w:firstLineChars="0"/>
              <w:textAlignment w:val="auto"/>
              <w:rPr>
                <w:rFonts w:hint="eastAsia" w:eastAsia="宋体" w:cs="Times New Roman"/>
                <w:b/>
                <w:bCs/>
                <w:color w:val="auto"/>
                <w:sz w:val="21"/>
                <w:szCs w:val="21"/>
                <w:highlight w:val="none"/>
                <w:vertAlign w:val="baseline"/>
                <w:lang w:val="en-US" w:eastAsia="zh-CN" w:bidi="ar-SA"/>
              </w:rPr>
            </w:pPr>
            <w:r>
              <w:rPr>
                <w:iCs/>
                <w:lang w:val="en-US" w:eastAsia="zh-CN"/>
              </w:rPr>
              <w:t>Depends on whether source RS in active UL TCI state is a subset of source RS in DL active TCI list</w:t>
            </w:r>
          </w:p>
        </w:tc>
      </w:tr>
    </w:tbl>
    <w:p>
      <w:pPr>
        <w:pStyle w:val="3"/>
        <w:keepNext w:val="0"/>
        <w:keepLines w:val="0"/>
        <w:pageBreakBefore w:val="0"/>
        <w:widowControl/>
        <w:numPr>
          <w:ilvl w:val="0"/>
          <w:numId w:val="0"/>
        </w:numPr>
        <w:kinsoku/>
        <w:wordWrap/>
        <w:overflowPunct/>
        <w:topLinePunct w:val="0"/>
        <w:autoSpaceDE/>
        <w:autoSpaceDN/>
        <w:bidi w:val="0"/>
        <w:adjustRightInd/>
        <w:snapToGrid/>
        <w:ind w:leftChars="0"/>
        <w:textAlignment w:val="auto"/>
        <w:rPr>
          <w:rFonts w:hint="default" w:cs="Times New Roman"/>
          <w:sz w:val="20"/>
          <w:szCs w:val="24"/>
          <w:lang w:val="en-US" w:eastAsia="zh-CN" w:bidi="ar-SA"/>
        </w:rPr>
      </w:pPr>
      <w:r>
        <w:rPr>
          <w:rFonts w:hint="eastAsia" w:ascii="Times New Roman" w:hAnsi="Times New Roman" w:eastAsia="MS Mincho" w:cs="Times New Roman"/>
          <w:sz w:val="20"/>
          <w:szCs w:val="24"/>
          <w:lang w:val="en-US" w:eastAsia="zh-CN" w:bidi="ar-SA"/>
        </w:rPr>
        <w:t xml:space="preserve">During last meeting, </w:t>
      </w:r>
      <w:r>
        <w:rPr>
          <w:rFonts w:hint="eastAsia" w:cs="Times New Roman"/>
          <w:sz w:val="20"/>
          <w:szCs w:val="24"/>
          <w:lang w:val="en-US" w:eastAsia="zh-CN" w:bidi="ar-SA"/>
        </w:rPr>
        <w:t xml:space="preserve">the views from companies are diverse. In our opinion, regarding to Rel-17, we believe Option 1 is acceptable since we have agreed that the timing offset between SC and NSC should be smaller than CP, so single UL timing for both serving cell and the cell with different PCI is enough. While oriented towards Rel-18, it has been approved in RAN1 that two TA enhancement for both intra-cell and inter-cell multi-DCI multi-TRP scenarios in Rel-18 for FR1 and FR2 are supported. In the case of two TA, serving cell and the cell with different PCI can not share single UL timing. So UE can only derive UL timing from DL timing withing the same TRP. When the source RS of UL TCI state is associated with the cell with different PCI, UE can not derive UL timing from DL timing of the serving cell cell. So Option 1 is fine since which only referred in Rel-17. Further more, Option2 is reasonable for Rel-18. </w:t>
      </w:r>
    </w:p>
    <w:p>
      <w:pPr>
        <w:pStyle w:val="3"/>
        <w:keepNext w:val="0"/>
        <w:keepLines w:val="0"/>
        <w:pageBreakBefore w:val="0"/>
        <w:widowControl/>
        <w:numPr>
          <w:ilvl w:val="0"/>
          <w:numId w:val="0"/>
        </w:numPr>
        <w:kinsoku/>
        <w:wordWrap/>
        <w:overflowPunct/>
        <w:topLinePunct w:val="0"/>
        <w:autoSpaceDE/>
        <w:autoSpaceDN/>
        <w:bidi w:val="0"/>
        <w:adjustRightInd/>
        <w:snapToGrid/>
        <w:ind w:leftChars="0"/>
        <w:textAlignment w:val="auto"/>
        <w:rPr>
          <w:rFonts w:hint="default" w:eastAsia="宋体" w:cs="Times New Roman"/>
          <w:b/>
          <w:bCs/>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2</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Option 1 is fine since which only referred in Rel-17. Further more, Option2 is reasonable for Rel-18.</w:t>
      </w:r>
    </w:p>
    <w:p>
      <w:pPr>
        <w:pStyle w:val="3"/>
        <w:rPr>
          <w:rFonts w:hint="default"/>
          <w:lang w:val="en-US" w:eastAsia="zh-CN"/>
        </w:rPr>
      </w:pPr>
      <w:r>
        <w:rPr>
          <w:rFonts w:hint="eastAsia"/>
          <w:lang w:val="en-US" w:eastAsia="zh-CN"/>
        </w:rPr>
        <w:t xml:space="preserve">Further more for Rel-18, regarding to the restriction referred by some company in last meeting that </w:t>
      </w:r>
      <w:r>
        <w:rPr>
          <w:rFonts w:hint="default"/>
          <w:lang w:val="en-US" w:eastAsia="zh-CN"/>
        </w:rPr>
        <w:t>“If UL TCI state is associated with cell with different PCI, active UL TCI state is a subset of active DL TCI state”</w:t>
      </w:r>
      <w:r>
        <w:rPr>
          <w:rFonts w:hint="eastAsia"/>
          <w:lang w:val="en-US" w:eastAsia="zh-CN"/>
        </w:rPr>
        <w:t>, we believe it is not acceptable since of two TA has been supported.</w:t>
      </w:r>
    </w:p>
    <w:p>
      <w:pPr>
        <w:pStyle w:val="4"/>
        <w:bidi w:val="0"/>
        <w:rPr>
          <w:rFonts w:hint="eastAsia"/>
          <w:color w:val="auto"/>
          <w:sz w:val="28"/>
          <w:szCs w:val="28"/>
          <w:highlight w:val="none"/>
          <w:lang w:val="en-US" w:eastAsia="zh-CN"/>
        </w:rPr>
      </w:pPr>
      <w:r>
        <w:rPr>
          <w:rFonts w:hint="eastAsia"/>
          <w:color w:val="auto"/>
          <w:sz w:val="28"/>
          <w:szCs w:val="28"/>
          <w:highlight w:val="none"/>
          <w:lang w:val="en-US" w:eastAsia="zh-CN"/>
        </w:rPr>
        <w:t>2.2 MAC CE based TCI state Switching delay requirements</w:t>
      </w:r>
    </w:p>
    <w:p>
      <w:pPr>
        <w:pStyle w:val="16"/>
        <w:keepNext w:val="0"/>
        <w:keepLines w:val="0"/>
        <w:pageBreakBefore w:val="0"/>
        <w:numPr>
          <w:ilvl w:val="0"/>
          <w:numId w:val="0"/>
        </w:numPr>
        <w:kinsoku/>
        <w:wordWrap/>
        <w:overflowPunct/>
        <w:topLinePunct w:val="0"/>
        <w:autoSpaceDE/>
        <w:autoSpaceDN/>
        <w:bidi w:val="0"/>
        <w:adjustRightInd/>
        <w:snapToGrid/>
        <w:spacing w:before="0" w:beforeAutospacing="0" w:after="120" w:afterAutospacing="0"/>
        <w:jc w:val="both"/>
        <w:textAlignment w:val="auto"/>
        <w:rPr>
          <w:rFonts w:hint="eastAsia" w:ascii="Times New Roman" w:hAnsi="Times New Roman" w:cs="Times New Roman"/>
          <w:b/>
          <w:bCs/>
          <w:color w:val="auto"/>
          <w:sz w:val="20"/>
          <w:szCs w:val="20"/>
          <w:u w:val="single"/>
          <w:lang w:val="en-US" w:eastAsia="zh-CN" w:bidi="ar-SA"/>
        </w:rPr>
      </w:pPr>
      <w:r>
        <w:rPr>
          <w:rFonts w:hint="eastAsia" w:ascii="Times New Roman" w:hAnsi="Times New Roman" w:cs="Times New Roman"/>
          <w:b/>
          <w:bCs/>
          <w:color w:val="auto"/>
          <w:sz w:val="20"/>
          <w:szCs w:val="20"/>
          <w:u w:val="single"/>
          <w:lang w:val="en-US" w:eastAsia="zh-CN" w:bidi="ar-SA"/>
        </w:rPr>
        <w:t>Joint TCI state switching requirement</w:t>
      </w:r>
    </w:p>
    <w:p>
      <w:pPr>
        <w:pStyle w:val="3"/>
        <w:keepNext w:val="0"/>
        <w:keepLines w:val="0"/>
        <w:pageBreakBefore w:val="0"/>
        <w:widowControl/>
        <w:kinsoku/>
        <w:wordWrap/>
        <w:overflowPunct/>
        <w:topLinePunct w:val="0"/>
        <w:autoSpaceDE/>
        <w:autoSpaceDN/>
        <w:bidi w:val="0"/>
        <w:adjustRightInd/>
        <w:snapToGrid/>
        <w:textAlignment w:val="auto"/>
        <w:rPr>
          <w:rFonts w:hint="eastAsia"/>
          <w:lang w:val="en-US" w:eastAsia="zh-CN"/>
        </w:rPr>
      </w:pPr>
      <w:r>
        <w:rPr>
          <w:rFonts w:hint="eastAsia"/>
          <w:lang w:val="en-US" w:eastAsia="zh-CN"/>
        </w:rPr>
        <w:t>Around this issue, we have had the following agreements in previous RAN 4 meeting:</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1"/>
                <w:numId w:val="6"/>
              </w:numPr>
              <w:spacing w:after="156" w:afterLines="50"/>
              <w:rPr>
                <w:lang w:eastAsia="zh-CN"/>
              </w:rPr>
            </w:pPr>
            <w:r>
              <w:rPr>
                <w:rFonts w:hint="eastAsia"/>
                <w:lang w:eastAsia="zh-CN"/>
              </w:rPr>
              <w:t xml:space="preserve">RAN4 </w:t>
            </w:r>
            <w:r>
              <w:rPr>
                <w:rFonts w:hint="eastAsia"/>
                <w:highlight w:val="green"/>
                <w:lang w:eastAsia="zh-CN"/>
              </w:rPr>
              <w:t>#101bis GTW Agreements</w:t>
            </w:r>
          </w:p>
          <w:p>
            <w:pPr>
              <w:pStyle w:val="28"/>
              <w:numPr>
                <w:ilvl w:val="1"/>
                <w:numId w:val="7"/>
              </w:numPr>
              <w:overflowPunct/>
              <w:autoSpaceDE/>
              <w:adjustRightInd/>
              <w:spacing w:after="120" w:line="252" w:lineRule="auto"/>
              <w:ind w:firstLineChars="0"/>
              <w:textAlignment w:val="auto"/>
              <w:rPr>
                <w:rFonts w:hint="eastAsia" w:ascii="Times New Roman" w:hAnsi="Times New Roman" w:eastAsia="Times New Roman" w:cs="Times New Roman"/>
                <w:kern w:val="0"/>
                <w:sz w:val="20"/>
                <w:szCs w:val="24"/>
                <w:lang w:val="en-US" w:eastAsia="ja-JP" w:bidi="ar-SA"/>
              </w:rPr>
            </w:pPr>
            <w:r>
              <w:rPr>
                <w:rFonts w:hint="eastAsia" w:ascii="Times New Roman" w:hAnsi="Times New Roman" w:eastAsia="Times New Roman" w:cs="Times New Roman"/>
                <w:kern w:val="0"/>
                <w:sz w:val="20"/>
                <w:szCs w:val="24"/>
                <w:lang w:val="sv-SE" w:eastAsia="zh-CN" w:bidi="ar-SA"/>
              </w:rPr>
              <w:t xml:space="preserve">No extra requirement needed for </w:t>
            </w:r>
            <w:r>
              <w:rPr>
                <w:rFonts w:hint="eastAsia" w:ascii="Times New Roman" w:hAnsi="Times New Roman" w:eastAsia="Times New Roman" w:cs="Times New Roman"/>
                <w:kern w:val="0"/>
                <w:sz w:val="20"/>
                <w:szCs w:val="24"/>
                <w:lang w:val="en-US" w:eastAsia="zh-CN" w:bidi="ar-SA"/>
              </w:rPr>
              <w:t>Joint TCI mode, DL and UL requirements can be applicable independently</w:t>
            </w:r>
          </w:p>
          <w:p>
            <w:pPr>
              <w:bidi w:val="0"/>
              <w:ind w:leftChars="500"/>
              <w:rPr>
                <w:rFonts w:hint="default"/>
                <w:vertAlign w:val="baseline"/>
                <w:lang w:val="en-US" w:eastAsia="zh-CN"/>
              </w:rPr>
            </w:pPr>
            <w:r>
              <w:rPr>
                <w:rFonts w:hint="eastAsia"/>
                <w:lang w:eastAsia="zh-CN"/>
              </w:rPr>
              <w:t>Note: it is not expected that UE will be required to make DL reception or UL transmission before UE completes the DL or UL TCI state switching, respectively</w:t>
            </w:r>
          </w:p>
        </w:tc>
      </w:tr>
    </w:tbl>
    <w:p>
      <w:pPr>
        <w:pStyle w:val="3"/>
        <w:keepNext w:val="0"/>
        <w:keepLines w:val="0"/>
        <w:pageBreakBefore w:val="0"/>
        <w:widowControl/>
        <w:kinsoku/>
        <w:wordWrap/>
        <w:overflowPunct/>
        <w:topLinePunct w:val="0"/>
        <w:autoSpaceDE/>
        <w:autoSpaceDN/>
        <w:bidi w:val="0"/>
        <w:adjustRightInd/>
        <w:snapToGrid/>
        <w:textAlignment w:val="auto"/>
        <w:rPr>
          <w:rFonts w:hint="eastAsia"/>
          <w:lang w:val="en-US" w:eastAsia="zh-CN"/>
        </w:rPr>
      </w:pPr>
      <w:r>
        <w:rPr>
          <w:rFonts w:hint="eastAsia"/>
          <w:lang w:val="en-US" w:eastAsia="zh-CN"/>
        </w:rPr>
        <w:t>But unfortunately companies have diverse understanding referring to the above agreement during 103 meeting.</w:t>
      </w:r>
    </w:p>
    <w:tbl>
      <w:tblPr>
        <w:tblStyle w:val="18"/>
        <w:tblW w:w="95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44" w:type="dxa"/>
          </w:tcPr>
          <w:p>
            <w:pPr>
              <w:numPr>
                <w:ilvl w:val="1"/>
                <w:numId w:val="6"/>
              </w:numPr>
              <w:spacing w:after="156" w:afterLines="50"/>
              <w:rPr>
                <w:lang w:eastAsia="zh-CN"/>
              </w:rPr>
            </w:pPr>
            <w:r>
              <w:rPr>
                <w:lang w:eastAsia="zh-CN"/>
              </w:rPr>
              <w:t>Joint TCI switching delay requirement</w:t>
            </w:r>
          </w:p>
          <w:p>
            <w:pPr>
              <w:pStyle w:val="28"/>
              <w:numPr>
                <w:ilvl w:val="2"/>
                <w:numId w:val="8"/>
              </w:numPr>
              <w:overflowPunct/>
              <w:autoSpaceDE/>
              <w:autoSpaceDN/>
              <w:adjustRightInd/>
              <w:spacing w:after="120"/>
              <w:ind w:firstLineChars="0"/>
              <w:textAlignment w:val="auto"/>
            </w:pPr>
            <w:r>
              <w:rPr>
                <w:rFonts w:ascii="Times New Roman" w:hAnsi="Times New Roman" w:eastAsia="Times New Roman" w:cs="Times New Roman"/>
                <w:kern w:val="0"/>
                <w:sz w:val="20"/>
                <w:szCs w:val="24"/>
                <w:lang w:val="en-US" w:eastAsia="zh-CN" w:bidi="ar-SA"/>
              </w:rPr>
              <w:t>Option 1: In case of joint TCI state switch, UE is not expected to receive on DL before UE completes the DL and UL TCI state switch</w:t>
            </w:r>
            <w:r>
              <w:rPr>
                <w:rFonts w:hint="eastAsia" w:ascii="Times New Roman" w:hAnsi="Times New Roman" w:eastAsia="Times New Roman" w:cs="Times New Roman"/>
                <w:kern w:val="0"/>
                <w:sz w:val="20"/>
                <w:szCs w:val="24"/>
                <w:lang w:val="en-US" w:eastAsia="zh-CN" w:bidi="ar-SA"/>
              </w:rPr>
              <w:t xml:space="preserve"> </w:t>
            </w:r>
            <w:r>
              <w:rPr>
                <w:rFonts w:hint="eastAsia" w:eastAsia="宋体"/>
                <w:lang w:val="en-US" w:eastAsia="zh-CN"/>
              </w:rPr>
              <w:t xml:space="preserve"> </w:t>
            </w:r>
          </w:p>
          <w:p>
            <w:pPr>
              <w:pStyle w:val="28"/>
              <w:numPr>
                <w:ilvl w:val="2"/>
                <w:numId w:val="8"/>
              </w:numPr>
              <w:overflowPunct/>
              <w:autoSpaceDE/>
              <w:autoSpaceDN/>
              <w:adjustRightInd/>
              <w:spacing w:after="120"/>
              <w:ind w:firstLineChars="0"/>
              <w:textAlignment w:val="auto"/>
            </w:pPr>
            <w:r>
              <w:rPr>
                <w:rFonts w:ascii="Times New Roman" w:hAnsi="Times New Roman" w:eastAsia="Times New Roman" w:cs="Times New Roman"/>
                <w:kern w:val="0"/>
                <w:sz w:val="20"/>
                <w:szCs w:val="24"/>
                <w:lang w:val="en-US" w:eastAsia="zh-CN" w:bidi="ar-SA"/>
              </w:rPr>
              <w:t>Option 2: Joint TCI switching delay is regarded as same as a pair of separate DL/UL TCI switching.</w:t>
            </w:r>
            <w:r>
              <w:rPr>
                <w:rFonts w:hint="eastAsia" w:eastAsia="宋体"/>
                <w:lang w:val="en-US" w:eastAsia="zh-CN"/>
              </w:rPr>
              <w:t xml:space="preserve">      </w:t>
            </w:r>
            <w:r>
              <w:rPr>
                <w:rFonts w:hint="eastAsia" w:eastAsia="宋体"/>
                <w:color w:val="0000FF"/>
                <w:lang w:val="en-US" w:eastAsia="zh-CN"/>
              </w:rPr>
              <w:t xml:space="preserve"> </w:t>
            </w:r>
          </w:p>
          <w:p>
            <w:pPr>
              <w:pStyle w:val="28"/>
              <w:numPr>
                <w:ilvl w:val="2"/>
                <w:numId w:val="9"/>
              </w:numPr>
              <w:overflowPunct/>
              <w:autoSpaceDE/>
              <w:autoSpaceDN/>
              <w:adjustRightInd/>
              <w:spacing w:after="120"/>
              <w:ind w:firstLineChars="0"/>
              <w:textAlignment w:val="auto"/>
              <w:rPr>
                <w:rFonts w:ascii="Times New Roman" w:hAnsi="Times New Roman" w:eastAsia="Times New Roman" w:cs="Times New Roman"/>
                <w:kern w:val="0"/>
                <w:sz w:val="20"/>
                <w:szCs w:val="24"/>
                <w:lang w:val="en-US" w:eastAsia="zh-CN" w:bidi="ar-SA"/>
              </w:rPr>
            </w:pPr>
            <w:r>
              <w:rPr>
                <w:rFonts w:ascii="Times New Roman" w:hAnsi="Times New Roman" w:eastAsia="Times New Roman" w:cs="Times New Roman"/>
                <w:kern w:val="0"/>
                <w:sz w:val="20"/>
                <w:szCs w:val="24"/>
                <w:lang w:val="en-US" w:eastAsia="zh-CN" w:bidi="ar-SA"/>
              </w:rPr>
              <w:t>In case of joint TCI state switch, UE is expected to receive on DL, when UE completes the DL state switch.</w:t>
            </w:r>
          </w:p>
          <w:p>
            <w:pPr>
              <w:pStyle w:val="28"/>
              <w:numPr>
                <w:ilvl w:val="2"/>
                <w:numId w:val="9"/>
              </w:numPr>
              <w:overflowPunct/>
              <w:autoSpaceDE/>
              <w:autoSpaceDN/>
              <w:adjustRightInd/>
              <w:spacing w:after="120"/>
              <w:ind w:firstLineChars="0"/>
              <w:textAlignment w:val="auto"/>
              <w:rPr>
                <w:rFonts w:hint="default" w:ascii="Times New Roman" w:hAnsi="Times New Roman" w:eastAsia="Times New Roman" w:cs="Times New Roman"/>
                <w:kern w:val="0"/>
                <w:sz w:val="20"/>
                <w:szCs w:val="24"/>
                <w:lang w:val="en-US" w:eastAsia="zh-CN" w:bidi="ar-SA"/>
              </w:rPr>
            </w:pPr>
            <w:r>
              <w:rPr>
                <w:rFonts w:ascii="Times New Roman" w:hAnsi="Times New Roman" w:eastAsia="Times New Roman" w:cs="Times New Roman"/>
                <w:kern w:val="0"/>
                <w:sz w:val="20"/>
                <w:szCs w:val="24"/>
                <w:lang w:val="en-US" w:eastAsia="zh-CN" w:bidi="ar-SA"/>
              </w:rPr>
              <w:t>In case of joint TCI state switch, UE is expected to transmit on UL, when UE completes the UL state switch.</w:t>
            </w:r>
          </w:p>
          <w:p>
            <w:pPr>
              <w:pStyle w:val="28"/>
              <w:numPr>
                <w:ilvl w:val="2"/>
                <w:numId w:val="9"/>
              </w:numPr>
              <w:overflowPunct/>
              <w:autoSpaceDE/>
              <w:autoSpaceDN/>
              <w:adjustRightInd/>
              <w:spacing w:after="120"/>
              <w:ind w:firstLineChars="0"/>
              <w:textAlignment w:val="auto"/>
              <w:rPr>
                <w:rFonts w:hint="default"/>
                <w:vertAlign w:val="baseline"/>
                <w:lang w:val="en-US" w:eastAsia="zh-CN"/>
              </w:rPr>
            </w:pPr>
            <w:r>
              <w:rPr>
                <w:rFonts w:ascii="Times New Roman" w:hAnsi="Times New Roman" w:eastAsia="Times New Roman" w:cs="Times New Roman"/>
                <w:kern w:val="0"/>
                <w:sz w:val="20"/>
                <w:szCs w:val="24"/>
                <w:lang w:val="en-US" w:eastAsia="zh-CN" w:bidi="ar-SA"/>
              </w:rPr>
              <w:t>Other options are not precluded.</w:t>
            </w:r>
          </w:p>
        </w:tc>
      </w:tr>
    </w:tbl>
    <w:p>
      <w:pPr>
        <w:bidi w:val="0"/>
        <w:rPr>
          <w:rFonts w:hint="eastAsia"/>
          <w:lang w:val="en-US" w:eastAsia="zh-CN"/>
        </w:rPr>
      </w:pPr>
      <w:r>
        <w:rPr>
          <w:rFonts w:hint="eastAsia"/>
          <w:lang w:val="en-US" w:eastAsia="zh-CN"/>
        </w:rPr>
        <w:t>So this issue was discussed again in last meeting and the following conclusion was achieved since of compromise from some companies: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numPr>
                <w:ilvl w:val="0"/>
                <w:numId w:val="5"/>
              </w:numPr>
              <w:overflowPunct/>
              <w:autoSpaceDE/>
              <w:autoSpaceDN/>
              <w:adjustRightInd/>
              <w:spacing w:after="120"/>
              <w:ind w:left="720" w:firstLineChars="0"/>
              <w:textAlignment w:val="auto"/>
              <w:rPr>
                <w:rFonts w:eastAsiaTheme="minorEastAsia"/>
                <w:bCs/>
                <w:highlight w:val="green"/>
                <w:lang w:val="en-US" w:eastAsia="zh-CN"/>
              </w:rPr>
            </w:pPr>
            <w:r>
              <w:rPr>
                <w:rFonts w:eastAsiaTheme="minorEastAsia"/>
                <w:bCs/>
                <w:highlight w:val="green"/>
                <w:lang w:val="en-US" w:eastAsia="zh-CN"/>
              </w:rPr>
              <w:t>Agreement:</w:t>
            </w:r>
          </w:p>
          <w:p>
            <w:pPr>
              <w:pStyle w:val="28"/>
              <w:numPr>
                <w:ilvl w:val="1"/>
                <w:numId w:val="5"/>
              </w:numPr>
              <w:overflowPunct/>
              <w:autoSpaceDE/>
              <w:autoSpaceDN/>
              <w:adjustRightInd/>
              <w:spacing w:after="120"/>
              <w:ind w:left="1656" w:firstLineChars="0"/>
              <w:textAlignment w:val="auto"/>
              <w:rPr>
                <w:rFonts w:eastAsiaTheme="minorEastAsia"/>
                <w:lang w:val="en-US" w:eastAsia="zh-CN"/>
              </w:rPr>
            </w:pPr>
            <w:r>
              <w:rPr>
                <w:rFonts w:eastAsiaTheme="minorEastAsia"/>
                <w:lang w:val="en-US" w:eastAsia="zh-CN"/>
              </w:rPr>
              <w:t>For UL TCI state switching,</w:t>
            </w:r>
          </w:p>
          <w:p>
            <w:pPr>
              <w:pStyle w:val="28"/>
              <w:numPr>
                <w:ilvl w:val="2"/>
                <w:numId w:val="5"/>
              </w:numPr>
              <w:overflowPunct/>
              <w:autoSpaceDE/>
              <w:autoSpaceDN/>
              <w:adjustRightInd/>
              <w:spacing w:after="120"/>
              <w:ind w:left="2376" w:firstLineChars="0"/>
              <w:textAlignment w:val="auto"/>
              <w:rPr>
                <w:iCs/>
                <w:lang w:val="en-US" w:eastAsia="zh-CN"/>
              </w:rPr>
            </w:pPr>
            <w:r>
              <w:rPr>
                <w:iCs/>
                <w:lang w:val="en-US" w:eastAsia="zh-CN"/>
              </w:rPr>
              <w:t>In case of joint TCI state switch, UE is not expected to transmit on UL before UE completes the DL and UL TCI state switch.</w:t>
            </w:r>
          </w:p>
          <w:p>
            <w:pPr>
              <w:pStyle w:val="28"/>
              <w:numPr>
                <w:ilvl w:val="0"/>
                <w:numId w:val="5"/>
              </w:numPr>
              <w:overflowPunct/>
              <w:autoSpaceDE/>
              <w:autoSpaceDN/>
              <w:adjustRightInd/>
              <w:spacing w:after="120"/>
              <w:ind w:left="720" w:firstLineChars="0"/>
              <w:textAlignment w:val="auto"/>
              <w:rPr>
                <w:rFonts w:eastAsiaTheme="minorEastAsia"/>
                <w:bCs/>
                <w:lang w:val="en-US" w:eastAsia="zh-CN"/>
              </w:rPr>
            </w:pPr>
            <w:r>
              <w:rPr>
                <w:rFonts w:eastAsiaTheme="minorEastAsia"/>
                <w:bCs/>
                <w:lang w:val="en-US" w:eastAsia="zh-CN"/>
              </w:rPr>
              <w:t>Proposal:</w:t>
            </w:r>
          </w:p>
          <w:p>
            <w:pPr>
              <w:pStyle w:val="28"/>
              <w:numPr>
                <w:ilvl w:val="1"/>
                <w:numId w:val="5"/>
              </w:numPr>
              <w:overflowPunct/>
              <w:autoSpaceDE/>
              <w:autoSpaceDN/>
              <w:adjustRightInd/>
              <w:spacing w:after="120"/>
              <w:ind w:left="1656" w:firstLineChars="0"/>
              <w:textAlignment w:val="auto"/>
              <w:rPr>
                <w:rFonts w:eastAsiaTheme="minorEastAsia"/>
                <w:lang w:val="en-US" w:eastAsia="zh-CN"/>
              </w:rPr>
            </w:pPr>
            <w:r>
              <w:rPr>
                <w:rFonts w:eastAsiaTheme="minorEastAsia"/>
                <w:lang w:val="en-US" w:eastAsia="zh-CN"/>
              </w:rPr>
              <w:t>For DL TCI state switching,</w:t>
            </w:r>
          </w:p>
          <w:p>
            <w:pPr>
              <w:pStyle w:val="28"/>
              <w:numPr>
                <w:ilvl w:val="2"/>
                <w:numId w:val="5"/>
              </w:numPr>
              <w:overflowPunct/>
              <w:autoSpaceDE/>
              <w:autoSpaceDN/>
              <w:adjustRightInd/>
              <w:spacing w:after="120"/>
              <w:ind w:left="2376" w:firstLineChars="0"/>
              <w:textAlignment w:val="auto"/>
              <w:rPr>
                <w:rFonts w:hint="default"/>
                <w:vertAlign w:val="baseline"/>
                <w:lang w:val="en-US" w:eastAsia="zh-CN"/>
              </w:rPr>
            </w:pPr>
            <w:r>
              <w:rPr>
                <w:iCs/>
                <w:lang w:val="en-US" w:eastAsia="zh-CN"/>
              </w:rPr>
              <w:t>[In case of joint TCI state switch, UE is not expected to receive on DL before UE completes the DL and UL TCI state switch.]</w:t>
            </w:r>
          </w:p>
        </w:tc>
      </w:tr>
    </w:tbl>
    <w:p>
      <w:pPr>
        <w:bidi w:val="0"/>
        <w:rPr>
          <w:rFonts w:hint="default"/>
          <w:lang w:val="en-US" w:eastAsia="zh-CN"/>
        </w:rPr>
      </w:pPr>
      <w:r>
        <w:rPr>
          <w:rFonts w:hint="eastAsia"/>
          <w:lang w:val="en-US" w:eastAsia="zh-CN"/>
        </w:rPr>
        <w:t>To address the concern from some UE vendors that the harq-feedback can not be transmitted if DL TCI state switching is ready while UL is not, the agreed first bullet is enough. For the second bullet in square brackets, we believe such limitation is not necessary. No matter whether UL TCI state switching completed or not, UE can receive DL by the target DL TCI state given that DL TCI state switching has been finished. So we suggest the bullet in square brackets can be ignored.</w:t>
      </w:r>
    </w:p>
    <w:p>
      <w:pPr>
        <w:pStyle w:val="16"/>
        <w:keepNext w:val="0"/>
        <w:keepLines w:val="0"/>
        <w:pageBreakBefore w:val="0"/>
        <w:numPr>
          <w:ilvl w:val="0"/>
          <w:numId w:val="0"/>
        </w:numPr>
        <w:kinsoku/>
        <w:wordWrap/>
        <w:overflowPunct/>
        <w:topLinePunct w:val="0"/>
        <w:autoSpaceDE/>
        <w:autoSpaceDN/>
        <w:bidi w:val="0"/>
        <w:adjustRightInd/>
        <w:snapToGrid/>
        <w:spacing w:before="0" w:beforeAutospacing="0" w:after="120" w:afterAutospacing="0"/>
        <w:jc w:val="both"/>
        <w:textAlignment w:val="auto"/>
        <w:rPr>
          <w:rFonts w:hint="eastAsia" w:ascii="Times New Roman" w:hAnsi="Times New Roman" w:cs="Times New Roman"/>
          <w:b/>
          <w:bCs/>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ascii="Times New Roman" w:hAnsi="Times New Roman" w:cs="Times New Roman"/>
          <w:b/>
          <w:bCs/>
          <w:color w:val="auto"/>
          <w:sz w:val="21"/>
          <w:szCs w:val="21"/>
          <w:highlight w:val="none"/>
          <w:lang w:val="en-US" w:eastAsia="zh-CN" w:bidi="ar-SA"/>
        </w:rPr>
        <w:t>3</w:t>
      </w:r>
      <w:r>
        <w:rPr>
          <w:rFonts w:hint="eastAsia" w:ascii="Times New Roman" w:hAnsi="Times New Roman" w:eastAsia="宋体" w:cs="Times New Roman"/>
          <w:b/>
          <w:bCs/>
          <w:color w:val="auto"/>
          <w:sz w:val="21"/>
          <w:szCs w:val="21"/>
          <w:highlight w:val="none"/>
          <w:lang w:val="en-US" w:eastAsia="zh-CN" w:bidi="ar-SA"/>
        </w:rPr>
        <w:t>: No matter whether UL TCI state switching completed or not, UE can receive DL by the target DL TCI state given that DL TCI state switching has been finished. So we suggest the bullet in square brackets can be ignored.</w:t>
      </w:r>
    </w:p>
    <w:p>
      <w:pPr>
        <w:pStyle w:val="16"/>
        <w:keepNext w:val="0"/>
        <w:keepLines w:val="0"/>
        <w:pageBreakBefore w:val="0"/>
        <w:numPr>
          <w:ilvl w:val="0"/>
          <w:numId w:val="0"/>
        </w:numPr>
        <w:kinsoku/>
        <w:wordWrap/>
        <w:overflowPunct/>
        <w:topLinePunct w:val="0"/>
        <w:autoSpaceDE/>
        <w:autoSpaceDN/>
        <w:bidi w:val="0"/>
        <w:adjustRightInd/>
        <w:snapToGrid/>
        <w:spacing w:before="0" w:beforeAutospacing="0" w:after="120" w:afterAutospacing="0"/>
        <w:jc w:val="both"/>
        <w:textAlignment w:val="auto"/>
        <w:rPr>
          <w:rFonts w:hint="default" w:ascii="Times New Roman" w:hAnsi="Times New Roman" w:cs="Times New Roman"/>
          <w:b/>
          <w:bCs/>
          <w:color w:val="auto"/>
          <w:sz w:val="21"/>
          <w:szCs w:val="21"/>
          <w:highlight w:val="none"/>
          <w:lang w:val="en-US" w:eastAsia="zh-CN" w:bidi="ar-SA"/>
        </w:rPr>
      </w:pPr>
    </w:p>
    <w:p>
      <w:pPr>
        <w:pStyle w:val="16"/>
        <w:keepNext w:val="0"/>
        <w:keepLines w:val="0"/>
        <w:pageBreakBefore w:val="0"/>
        <w:numPr>
          <w:ilvl w:val="0"/>
          <w:numId w:val="0"/>
        </w:numPr>
        <w:kinsoku/>
        <w:wordWrap/>
        <w:overflowPunct/>
        <w:topLinePunct w:val="0"/>
        <w:autoSpaceDE/>
        <w:autoSpaceDN/>
        <w:bidi w:val="0"/>
        <w:adjustRightInd/>
        <w:snapToGrid/>
        <w:spacing w:before="0" w:beforeAutospacing="0" w:after="120" w:afterAutospacing="0"/>
        <w:jc w:val="both"/>
        <w:textAlignment w:val="auto"/>
        <w:rPr>
          <w:rFonts w:hint="eastAsia" w:ascii="Times New Roman" w:hAnsi="Times New Roman" w:cs="Times New Roman"/>
          <w:b/>
          <w:bCs/>
          <w:color w:val="auto"/>
          <w:sz w:val="20"/>
          <w:szCs w:val="20"/>
          <w:u w:val="single"/>
          <w:lang w:val="en-US" w:eastAsia="zh-CN" w:bidi="ar-SA"/>
        </w:rPr>
      </w:pPr>
      <w:r>
        <w:rPr>
          <w:rFonts w:hint="eastAsia" w:ascii="Times New Roman" w:hAnsi="Times New Roman" w:cs="Times New Roman"/>
          <w:b/>
          <w:bCs/>
          <w:color w:val="auto"/>
          <w:sz w:val="20"/>
          <w:szCs w:val="20"/>
          <w:u w:val="single"/>
          <w:lang w:val="en-US" w:eastAsia="zh-CN" w:bidi="ar-SA"/>
        </w:rPr>
        <w:t>UL TCI state switching delay when SSB is indicated as PL-RS in UL TCI state for FR2</w:t>
      </w:r>
    </w:p>
    <w:p>
      <w:pPr>
        <w:pStyle w:val="3"/>
        <w:keepNext w:val="0"/>
        <w:keepLines w:val="0"/>
        <w:pageBreakBefore w:val="0"/>
        <w:widowControl/>
        <w:kinsoku/>
        <w:wordWrap/>
        <w:overflowPunct/>
        <w:topLinePunct w:val="0"/>
        <w:autoSpaceDE/>
        <w:autoSpaceDN/>
        <w:bidi w:val="0"/>
        <w:adjustRightInd/>
        <w:snapToGrid/>
        <w:textAlignment w:val="auto"/>
        <w:rPr>
          <w:rFonts w:hint="eastAsia"/>
          <w:lang w:val="en-US" w:eastAsia="zh-CN"/>
        </w:rPr>
      </w:pPr>
      <w:r>
        <w:rPr>
          <w:rFonts w:hint="eastAsia"/>
          <w:lang w:val="en-US" w:eastAsia="zh-CN"/>
        </w:rPr>
        <w:t>This issue has been discussed enthusiastically for several times. Even though not any conclusion achieved, but the candidate options were concentrated into two options from original multiple options after the discussion of last meeting:</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pStyle w:val="28"/>
              <w:numPr>
                <w:ilvl w:val="0"/>
                <w:numId w:val="10"/>
              </w:numPr>
              <w:overflowPunct/>
              <w:autoSpaceDE/>
              <w:autoSpaceDN/>
              <w:adjustRightInd/>
              <w:spacing w:after="120"/>
              <w:ind w:left="936" w:leftChars="0" w:hanging="360" w:firstLineChars="0"/>
              <w:textAlignment w:val="auto"/>
              <w:rPr>
                <w:rFonts w:eastAsiaTheme="minorEastAsia"/>
                <w:lang w:val="en-US" w:eastAsia="zh-CN"/>
              </w:rPr>
            </w:pPr>
            <w:r>
              <w:rPr>
                <w:rFonts w:hint="eastAsia" w:eastAsiaTheme="minorEastAsia"/>
                <w:lang w:val="en-US" w:eastAsia="zh-CN"/>
              </w:rPr>
              <w:t xml:space="preserve">Option </w:t>
            </w:r>
            <w:r>
              <w:rPr>
                <w:rFonts w:eastAsiaTheme="minorEastAsia"/>
                <w:lang w:val="en-US" w:eastAsia="zh-CN"/>
              </w:rPr>
              <w:t xml:space="preserve">1: </w:t>
            </w:r>
          </w:p>
          <w:p>
            <w:pPr>
              <w:pStyle w:val="28"/>
              <w:numPr>
                <w:ilvl w:val="1"/>
                <w:numId w:val="5"/>
              </w:numPr>
              <w:overflowPunct/>
              <w:autoSpaceDE/>
              <w:autoSpaceDN/>
              <w:adjustRightInd/>
              <w:spacing w:after="120"/>
              <w:ind w:left="1656" w:leftChars="0" w:hanging="360" w:firstLineChars="0"/>
              <w:textAlignment w:val="auto"/>
              <w:rPr>
                <w:iCs/>
                <w:lang w:val="en-US" w:eastAsia="zh-CN"/>
              </w:rPr>
            </w:pPr>
            <w:r>
              <w:rPr>
                <w:iCs/>
                <w:lang w:val="en-US" w:eastAsia="zh-CN"/>
              </w:rPr>
              <w:t>Longer delay is expected.</w:t>
            </w:r>
          </w:p>
          <w:p>
            <w:pPr>
              <w:pStyle w:val="28"/>
              <w:numPr>
                <w:ilvl w:val="0"/>
                <w:numId w:val="10"/>
              </w:numPr>
              <w:overflowPunct/>
              <w:autoSpaceDE/>
              <w:autoSpaceDN/>
              <w:adjustRightInd/>
              <w:spacing w:after="120"/>
              <w:ind w:left="936" w:leftChars="0" w:hanging="360" w:firstLineChars="0"/>
              <w:textAlignment w:val="auto"/>
              <w:rPr>
                <w:rFonts w:eastAsiaTheme="minorEastAsia"/>
                <w:lang w:val="en-US" w:eastAsia="zh-CN"/>
              </w:rPr>
            </w:pPr>
            <w:r>
              <w:rPr>
                <w:rFonts w:hint="eastAsia" w:eastAsiaTheme="minorEastAsia"/>
                <w:lang w:val="en-US" w:eastAsia="zh-CN"/>
              </w:rPr>
              <w:t>Option</w:t>
            </w:r>
            <w:r>
              <w:rPr>
                <w:rFonts w:eastAsiaTheme="minorEastAsia"/>
                <w:lang w:val="en-US" w:eastAsia="zh-CN"/>
              </w:rPr>
              <w:t xml:space="preserve"> 2: </w:t>
            </w:r>
          </w:p>
          <w:p>
            <w:pPr>
              <w:pStyle w:val="28"/>
              <w:numPr>
                <w:ilvl w:val="1"/>
                <w:numId w:val="5"/>
              </w:numPr>
              <w:overflowPunct/>
              <w:autoSpaceDE/>
              <w:autoSpaceDN/>
              <w:adjustRightInd/>
              <w:spacing w:after="120"/>
              <w:ind w:left="1656" w:leftChars="0" w:hanging="360" w:firstLineChars="0"/>
              <w:textAlignment w:val="auto"/>
              <w:rPr>
                <w:rFonts w:hint="default"/>
                <w:highlight w:val="none"/>
                <w:vertAlign w:val="baseline"/>
                <w:lang w:val="en-US" w:eastAsia="zh-CN"/>
              </w:rPr>
            </w:pPr>
            <w:r>
              <w:rPr>
                <w:iCs/>
                <w:lang w:val="en-US" w:eastAsia="zh-CN"/>
              </w:rPr>
              <w:t>Reuse the existing delay requirement of MAC CE based UL TCI state switch.</w:t>
            </w:r>
          </w:p>
        </w:tc>
      </w:tr>
    </w:tbl>
    <w:p>
      <w:pPr>
        <w:pStyle w:val="3"/>
        <w:keepNext w:val="0"/>
        <w:keepLines w:val="0"/>
        <w:pageBreakBefore w:val="0"/>
        <w:widowControl/>
        <w:kinsoku/>
        <w:wordWrap/>
        <w:overflowPunct/>
        <w:topLinePunct w:val="0"/>
        <w:autoSpaceDE/>
        <w:autoSpaceDN/>
        <w:bidi w:val="0"/>
        <w:adjustRightInd/>
        <w:snapToGrid/>
        <w:textAlignment w:val="auto"/>
        <w:rPr>
          <w:rFonts w:hint="default"/>
          <w:lang w:val="en-US" w:eastAsia="zh-CN"/>
        </w:rPr>
      </w:pPr>
      <w:r>
        <w:rPr>
          <w:rFonts w:hint="eastAsia"/>
          <w:lang w:val="en-US" w:eastAsia="zh-CN"/>
        </w:rPr>
        <w:t>The controversial point is whether additional Rx beam sweeping for PL-RS measurement necessary or not. When a SSB is indicated as PL-RS in target UL TCI state, which means the source RS is the SSB or QCL-Ded with the SSB since beam alignment should be guaranteed. It should be emphasized once more that beam alignment is the precondition based on previous agreements. We provide analysis for known case and unknown case respectively.</w:t>
      </w:r>
    </w:p>
    <w:p>
      <w:pPr>
        <w:pStyle w:val="3"/>
        <w:keepNext w:val="0"/>
        <w:keepLines w:val="0"/>
        <w:pageBreakBefore w:val="0"/>
        <w:widowControl/>
        <w:kinsoku/>
        <w:wordWrap/>
        <w:overflowPunct/>
        <w:topLinePunct w:val="0"/>
        <w:autoSpaceDE/>
        <w:autoSpaceDN/>
        <w:bidi w:val="0"/>
        <w:adjustRightInd/>
        <w:snapToGrid/>
        <w:textAlignment w:val="auto"/>
        <w:rPr>
          <w:rFonts w:hint="eastAsia"/>
          <w:lang w:val="en-US" w:eastAsia="zh-CN"/>
        </w:rPr>
      </w:pPr>
      <w:r>
        <w:rPr>
          <w:rFonts w:hint="eastAsia"/>
          <w:lang w:val="en-US" w:eastAsia="zh-CN"/>
        </w:rPr>
        <w:t>For known case, UE has identified the L1-RSRP and beam information of the source RS, so it is not necessary for UE to perform L1-RSRP measurement, so the requirement should be:</w:t>
      </w:r>
    </w:p>
    <w:p>
      <w:pPr>
        <w:pStyle w:val="28"/>
        <w:widowControl w:val="0"/>
        <w:numPr>
          <w:ilvl w:val="1"/>
          <w:numId w:val="5"/>
        </w:numPr>
        <w:overflowPunct/>
        <w:autoSpaceDE/>
        <w:autoSpaceDN/>
        <w:adjustRightInd/>
        <w:ind w:firstLineChars="0"/>
        <w:textAlignment w:val="auto"/>
        <w:rPr>
          <w:lang w:eastAsia="ja-JP"/>
        </w:rPr>
      </w:pPr>
      <w:r>
        <w:rPr>
          <w:rFonts w:eastAsia="Times New Roman"/>
          <w:bCs/>
          <w:szCs w:val="21"/>
        </w:rPr>
        <w:t>T</w:t>
      </w:r>
      <w:r>
        <w:rPr>
          <w:rFonts w:eastAsia="Times New Roman"/>
          <w:bCs/>
          <w:szCs w:val="21"/>
          <w:vertAlign w:val="subscript"/>
        </w:rPr>
        <w:t>HARQ</w:t>
      </w:r>
      <w:r>
        <w:rPr>
          <w:rFonts w:eastAsia="Times New Roman"/>
          <w:bCs/>
          <w:szCs w:val="21"/>
        </w:rPr>
        <w:t xml:space="preserve"> + 3ms + NM*(T</w:t>
      </w:r>
      <w:r>
        <w:rPr>
          <w:rFonts w:eastAsia="Times New Roman"/>
          <w:bCs/>
          <w:szCs w:val="21"/>
          <w:vertAlign w:val="subscript"/>
        </w:rPr>
        <w:t xml:space="preserve">first_target-PL-RS </w:t>
      </w:r>
      <w:r>
        <w:rPr>
          <w:rFonts w:eastAsia="Times New Roman"/>
          <w:bCs/>
          <w:szCs w:val="21"/>
        </w:rPr>
        <w:t>+ 4*T</w:t>
      </w:r>
      <w:r>
        <w:rPr>
          <w:rFonts w:eastAsia="Times New Roman"/>
          <w:bCs/>
          <w:szCs w:val="21"/>
          <w:vertAlign w:val="subscript"/>
        </w:rPr>
        <w:t xml:space="preserve">target_PL-RS </w:t>
      </w:r>
      <w:r>
        <w:rPr>
          <w:rFonts w:eastAsia="Times New Roman"/>
          <w:bCs/>
          <w:szCs w:val="21"/>
        </w:rPr>
        <w:t>+ 2ms)</w:t>
      </w:r>
    </w:p>
    <w:p>
      <w:pPr>
        <w:pStyle w:val="28"/>
        <w:widowControl w:val="0"/>
        <w:numPr>
          <w:ilvl w:val="1"/>
          <w:numId w:val="5"/>
        </w:numPr>
        <w:overflowPunct/>
        <w:autoSpaceDE/>
        <w:autoSpaceDN/>
        <w:adjustRightInd/>
        <w:ind w:firstLineChars="0"/>
        <w:textAlignment w:val="auto"/>
        <w:rPr>
          <w:lang w:eastAsia="ja-JP"/>
        </w:rPr>
      </w:pPr>
      <w:r>
        <w:rPr>
          <w:lang w:eastAsia="ja-JP"/>
        </w:rPr>
        <w:t>NM is equal to 1 if PL-RS is not maintained, and equal to 0 otherwise</w:t>
      </w:r>
    </w:p>
    <w:p>
      <w:pPr>
        <w:pStyle w:val="3"/>
        <w:keepNext w:val="0"/>
        <w:keepLines w:val="0"/>
        <w:pageBreakBefore w:val="0"/>
        <w:widowControl/>
        <w:kinsoku/>
        <w:wordWrap/>
        <w:overflowPunct/>
        <w:topLinePunct w:val="0"/>
        <w:autoSpaceDE/>
        <w:autoSpaceDN/>
        <w:bidi w:val="0"/>
        <w:adjustRightInd/>
        <w:snapToGrid/>
        <w:textAlignment w:val="auto"/>
        <w:rPr>
          <w:rFonts w:hint="eastAsia"/>
          <w:lang w:val="en-US" w:eastAsia="zh-CN"/>
        </w:rPr>
      </w:pPr>
      <w:r>
        <w:rPr>
          <w:rFonts w:hint="eastAsia"/>
          <w:lang w:val="en-US" w:eastAsia="zh-CN"/>
        </w:rPr>
        <w:t>For unknown case, UE needs to perform L1-RSRP to acquire suitable RX beam and the L1-RSRP, then with the assumed RX beam to measure PL-RS RSRP. So for PL-RS RSRP measurement, not need RX beam sweeping any more. So we prefer Option 2.</w:t>
      </w:r>
    </w:p>
    <w:p>
      <w:pPr>
        <w:pStyle w:val="3"/>
        <w:keepNext w:val="0"/>
        <w:keepLines w:val="0"/>
        <w:pageBreakBefore w:val="0"/>
        <w:widowControl/>
        <w:kinsoku/>
        <w:wordWrap/>
        <w:overflowPunct/>
        <w:topLinePunct w:val="0"/>
        <w:autoSpaceDE/>
        <w:autoSpaceDN/>
        <w:bidi w:val="0"/>
        <w:adjustRightInd/>
        <w:snapToGrid/>
        <w:textAlignment w:val="auto"/>
        <w:rPr>
          <w:rFonts w:hint="default"/>
          <w:lang w:val="en-US" w:eastAsia="zh-CN"/>
        </w:rPr>
      </w:pPr>
      <w:r>
        <w:rPr>
          <w:rFonts w:hint="eastAsia"/>
          <w:lang w:val="en-US" w:eastAsia="zh-CN"/>
        </w:rPr>
        <w:t>However, to move forward, maybe a compromised solution is needed. We noticed that some company believe whether additional Rx beam sweeping for PL-RS measurement is necessary or not, which depends on UE implementation. So maybe different UEs have different implementation. We can not accept Option 1 since it is too ambiguous in which we should try to avoid. We are open to discuss the compromised solution, such as a clear but not too long additional latency.</w:t>
      </w:r>
    </w:p>
    <w:p>
      <w:pPr>
        <w:pStyle w:val="16"/>
        <w:keepNext w:val="0"/>
        <w:keepLines w:val="0"/>
        <w:pageBreakBefore w:val="0"/>
        <w:numPr>
          <w:ilvl w:val="0"/>
          <w:numId w:val="0"/>
        </w:numPr>
        <w:kinsoku/>
        <w:wordWrap/>
        <w:overflowPunct/>
        <w:topLinePunct w:val="0"/>
        <w:autoSpaceDE/>
        <w:autoSpaceDN/>
        <w:bidi w:val="0"/>
        <w:adjustRightInd/>
        <w:snapToGrid/>
        <w:spacing w:before="0" w:beforeAutospacing="0" w:after="120" w:afterAutospacing="0"/>
        <w:jc w:val="both"/>
        <w:textAlignment w:val="auto"/>
        <w:rPr>
          <w:rFonts w:hint="default" w:ascii="Times New Roman" w:hAnsi="Times New Roman" w:cs="Times New Roman"/>
          <w:b/>
          <w:bCs/>
          <w:color w:val="auto"/>
          <w:sz w:val="20"/>
          <w:szCs w:val="20"/>
          <w:u w:val="single"/>
          <w:lang w:val="en-US" w:eastAsia="zh-CN" w:bidi="ar-SA"/>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ascii="Times New Roman" w:hAnsi="Times New Roman" w:cs="Times New Roman"/>
          <w:b/>
          <w:bCs/>
          <w:color w:val="auto"/>
          <w:sz w:val="21"/>
          <w:szCs w:val="21"/>
          <w:highlight w:val="none"/>
          <w:lang w:val="en-US" w:eastAsia="zh-CN" w:bidi="ar-SA"/>
        </w:rPr>
        <w:t>4</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ascii="Times New Roman" w:hAnsi="Times New Roman" w:cs="Times New Roman"/>
          <w:b/>
          <w:bCs/>
          <w:color w:val="auto"/>
          <w:sz w:val="21"/>
          <w:szCs w:val="21"/>
          <w:highlight w:val="none"/>
          <w:lang w:val="en-US" w:eastAsia="zh-CN" w:bidi="ar-SA"/>
        </w:rPr>
        <w:t>For the case when SSB is indicated as PL-RS in UL TCI state for FR2, which means the source RS is the SSB or QCL-Ded with the SSB. It should be emphasized once more that beam alignment is the precondition based on previous agreements. So not additional Rx beam sweeping is necessary. We prefer Option 2. However to move forward, a compromised solution is needed, e.g. allowing a clear but not too long additional latency.</w:t>
      </w:r>
    </w:p>
    <w:p>
      <w:pPr>
        <w:pStyle w:val="4"/>
        <w:bidi w:val="0"/>
        <w:rPr>
          <w:rFonts w:hint="eastAsia"/>
          <w:color w:val="auto"/>
          <w:sz w:val="28"/>
          <w:szCs w:val="28"/>
          <w:highlight w:val="none"/>
          <w:lang w:val="en-US" w:eastAsia="zh-CN"/>
        </w:rPr>
      </w:pPr>
      <w:r>
        <w:rPr>
          <w:rFonts w:hint="eastAsia"/>
          <w:color w:val="auto"/>
          <w:sz w:val="28"/>
          <w:szCs w:val="28"/>
          <w:highlight w:val="none"/>
          <w:lang w:val="en-US" w:eastAsia="zh-CN"/>
        </w:rPr>
        <w:t>2.3 Common TCI state switching in CA case</w:t>
      </w:r>
    </w:p>
    <w:p>
      <w:pPr>
        <w:pStyle w:val="16"/>
        <w:keepNext w:val="0"/>
        <w:keepLines w:val="0"/>
        <w:pageBreakBefore w:val="0"/>
        <w:numPr>
          <w:ilvl w:val="0"/>
          <w:numId w:val="0"/>
        </w:numPr>
        <w:kinsoku/>
        <w:wordWrap/>
        <w:overflowPunct/>
        <w:topLinePunct w:val="0"/>
        <w:autoSpaceDE/>
        <w:autoSpaceDN/>
        <w:bidi w:val="0"/>
        <w:adjustRightInd/>
        <w:snapToGrid/>
        <w:spacing w:before="0" w:beforeAutospacing="0" w:after="120" w:afterAutospacing="0"/>
        <w:jc w:val="both"/>
        <w:textAlignment w:val="auto"/>
        <w:rPr>
          <w:rFonts w:hint="default" w:ascii="Times New Roman" w:hAnsi="Times New Roman" w:cs="Times New Roman"/>
          <w:b/>
          <w:bCs/>
          <w:color w:val="auto"/>
          <w:sz w:val="20"/>
          <w:szCs w:val="20"/>
          <w:u w:val="single"/>
          <w:lang w:val="en-US" w:eastAsia="zh-CN" w:bidi="ar-SA"/>
        </w:rPr>
      </w:pPr>
      <w:r>
        <w:rPr>
          <w:rFonts w:hint="default" w:ascii="Times New Roman" w:hAnsi="Times New Roman" w:cs="Times New Roman"/>
          <w:b/>
          <w:bCs/>
          <w:color w:val="auto"/>
          <w:sz w:val="20"/>
          <w:szCs w:val="20"/>
          <w:u w:val="single"/>
          <w:lang w:val="en-US" w:eastAsia="zh-CN" w:bidi="ar-SA"/>
        </w:rPr>
        <w:t>Common TCI state switching delay requirement</w:t>
      </w:r>
    </w:p>
    <w:p>
      <w:pPr>
        <w:pStyle w:val="3"/>
        <w:keepNext w:val="0"/>
        <w:keepLines w:val="0"/>
        <w:pageBreakBefore w:val="0"/>
        <w:widowControl/>
        <w:kinsoku/>
        <w:wordWrap/>
        <w:overflowPunct/>
        <w:topLinePunct w:val="0"/>
        <w:autoSpaceDE/>
        <w:autoSpaceDN/>
        <w:bidi w:val="0"/>
        <w:adjustRightInd/>
        <w:snapToGrid/>
        <w:textAlignment w:val="auto"/>
        <w:rPr>
          <w:rFonts w:hint="default"/>
          <w:lang w:val="en-US" w:eastAsia="zh-CN"/>
        </w:rPr>
      </w:pPr>
      <w:r>
        <w:rPr>
          <w:rFonts w:hint="eastAsia"/>
          <w:lang w:val="en-US" w:eastAsia="zh-CN"/>
        </w:rPr>
        <w:t xml:space="preserve">After some discussion during 104 meeting, the following options were kept in the WF: </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numPr>
                <w:ilvl w:val="0"/>
                <w:numId w:val="5"/>
              </w:numPr>
              <w:overflowPunct/>
              <w:autoSpaceDE/>
              <w:autoSpaceDN/>
              <w:adjustRightInd/>
              <w:spacing w:after="120"/>
              <w:ind w:left="936" w:leftChars="0" w:hanging="360" w:firstLineChars="0"/>
              <w:textAlignment w:val="auto"/>
              <w:rPr>
                <w:rFonts w:eastAsiaTheme="minorEastAsia"/>
                <w:lang w:val="en-US" w:eastAsia="zh-CN"/>
              </w:rPr>
            </w:pPr>
            <w:r>
              <w:rPr>
                <w:rFonts w:eastAsiaTheme="minorEastAsia"/>
                <w:lang w:val="en-US" w:eastAsia="zh-CN"/>
              </w:rPr>
              <w:t>Option 1:</w:t>
            </w:r>
          </w:p>
          <w:p>
            <w:pPr>
              <w:pStyle w:val="28"/>
              <w:numPr>
                <w:ilvl w:val="1"/>
                <w:numId w:val="5"/>
              </w:numPr>
              <w:overflowPunct/>
              <w:autoSpaceDE/>
              <w:autoSpaceDN/>
              <w:adjustRightInd/>
              <w:spacing w:after="120"/>
              <w:ind w:left="1656" w:leftChars="0" w:hanging="360" w:firstLineChars="0"/>
              <w:textAlignment w:val="auto"/>
              <w:rPr>
                <w:iCs/>
                <w:lang w:val="en-US" w:eastAsia="zh-CN"/>
              </w:rPr>
            </w:pPr>
            <w:r>
              <w:rPr>
                <w:iCs/>
                <w:lang w:val="en-US" w:eastAsia="zh-CN"/>
              </w:rPr>
              <w:t>Define the requirement without differentiating the triggering signaling, e.g. unifiedTCI-StateRef or simultaneousU-TCI-UpdateList1/2/3/4-r17.</w:t>
            </w:r>
          </w:p>
          <w:p>
            <w:pPr>
              <w:pStyle w:val="28"/>
              <w:numPr>
                <w:ilvl w:val="0"/>
                <w:numId w:val="5"/>
              </w:numPr>
              <w:overflowPunct/>
              <w:autoSpaceDE/>
              <w:autoSpaceDN/>
              <w:adjustRightInd/>
              <w:spacing w:after="120"/>
              <w:ind w:left="936" w:leftChars="0" w:hanging="360" w:firstLineChars="0"/>
              <w:textAlignment w:val="auto"/>
              <w:rPr>
                <w:rFonts w:eastAsiaTheme="minorEastAsia"/>
                <w:lang w:val="en-US" w:eastAsia="zh-CN"/>
              </w:rPr>
            </w:pPr>
            <w:r>
              <w:rPr>
                <w:rFonts w:eastAsiaTheme="minorEastAsia"/>
                <w:lang w:val="en-US" w:eastAsia="zh-CN"/>
              </w:rPr>
              <w:t>Option 2:</w:t>
            </w:r>
          </w:p>
          <w:p>
            <w:pPr>
              <w:pStyle w:val="28"/>
              <w:numPr>
                <w:ilvl w:val="1"/>
                <w:numId w:val="5"/>
              </w:numPr>
              <w:overflowPunct/>
              <w:autoSpaceDE/>
              <w:autoSpaceDN/>
              <w:adjustRightInd/>
              <w:spacing w:after="120"/>
              <w:ind w:left="1656" w:leftChars="0" w:hanging="360" w:firstLineChars="0"/>
              <w:textAlignment w:val="auto"/>
              <w:rPr>
                <w:rFonts w:eastAsiaTheme="minorEastAsia"/>
                <w:b/>
                <w:u w:val="single"/>
                <w:lang w:val="en-US" w:eastAsia="zh-CN"/>
              </w:rPr>
            </w:pPr>
            <w:r>
              <w:rPr>
                <w:iCs/>
                <w:lang w:val="en-US" w:eastAsia="zh-CN"/>
              </w:rPr>
              <w:t>Define the requirement indicated by IE simultaneousU-TCI-UpdateList1/2/3/4-r17.</w:t>
            </w:r>
          </w:p>
          <w:p>
            <w:pPr>
              <w:pStyle w:val="28"/>
              <w:numPr>
                <w:ilvl w:val="0"/>
                <w:numId w:val="5"/>
              </w:numPr>
              <w:overflowPunct/>
              <w:autoSpaceDE/>
              <w:autoSpaceDN/>
              <w:adjustRightInd/>
              <w:spacing w:after="120"/>
              <w:ind w:left="936" w:leftChars="0" w:hanging="360" w:firstLineChars="0"/>
              <w:textAlignment w:val="auto"/>
              <w:rPr>
                <w:rFonts w:eastAsiaTheme="minorEastAsia"/>
                <w:lang w:val="en-US" w:eastAsia="zh-CN"/>
              </w:rPr>
            </w:pPr>
            <w:r>
              <w:rPr>
                <w:rFonts w:eastAsiaTheme="minorEastAsia"/>
                <w:lang w:val="en-US" w:eastAsia="zh-CN"/>
              </w:rPr>
              <w:t>Option 3:</w:t>
            </w:r>
          </w:p>
          <w:p>
            <w:pPr>
              <w:pStyle w:val="28"/>
              <w:numPr>
                <w:ilvl w:val="1"/>
                <w:numId w:val="5"/>
              </w:numPr>
              <w:overflowPunct/>
              <w:autoSpaceDE/>
              <w:autoSpaceDN/>
              <w:adjustRightInd/>
              <w:spacing w:after="120"/>
              <w:ind w:left="1656" w:leftChars="0" w:hanging="360" w:firstLineChars="0"/>
              <w:textAlignment w:val="auto"/>
              <w:rPr>
                <w:rFonts w:hint="default"/>
                <w:vertAlign w:val="baseline"/>
                <w:lang w:val="en-US" w:eastAsia="zh-CN"/>
              </w:rPr>
            </w:pPr>
            <w:r>
              <w:rPr>
                <w:iCs/>
                <w:lang w:val="en-US" w:eastAsia="zh-CN"/>
              </w:rPr>
              <w:t>Other options are not precluded</w:t>
            </w:r>
            <w:r>
              <w:rPr>
                <w:rFonts w:hint="eastAsia"/>
                <w:iCs/>
                <w:lang w:val="en-US" w:eastAsia="zh-CN"/>
              </w:rPr>
              <w:t>.</w:t>
            </w:r>
          </w:p>
        </w:tc>
      </w:tr>
    </w:tbl>
    <w:p>
      <w:pPr>
        <w:widowControl w:val="0"/>
        <w:numPr>
          <w:ilvl w:val="0"/>
          <w:numId w:val="0"/>
        </w:numPr>
        <w:jc w:val="both"/>
        <w:rPr>
          <w:rFonts w:hint="eastAsia" w:eastAsia="宋体"/>
          <w:kern w:val="2"/>
          <w:sz w:val="21"/>
          <w:highlight w:val="none"/>
          <w:lang w:val="en-US" w:eastAsia="zh-CN"/>
        </w:rPr>
      </w:pPr>
      <w:r>
        <w:rPr>
          <w:rFonts w:hint="eastAsia"/>
          <w:lang w:val="en-US" w:eastAsia="zh-CN"/>
        </w:rPr>
        <w:t xml:space="preserve">We are fine with the motivation of above two sub-bullets. </w:t>
      </w:r>
      <w:r>
        <w:rPr>
          <w:rFonts w:hint="eastAsia" w:eastAsia="宋体"/>
          <w:kern w:val="2"/>
          <w:sz w:val="21"/>
          <w:highlight w:val="none"/>
          <w:lang w:val="en-US" w:eastAsia="zh-CN"/>
        </w:rPr>
        <w:t xml:space="preserve">In legacy, one CG can be divided into at most 2 CC group. For each CC group, corresponding to one TCI state list, so at most 2 TCI state lists. In R17, the number of 2 was extended to 4. The signalling of </w:t>
      </w:r>
      <w:r>
        <w:rPr>
          <w:i/>
          <w:iCs w:val="0"/>
          <w:lang w:val="en-US" w:eastAsia="zh-CN"/>
        </w:rPr>
        <w:t>simultaneousU-TCI-UpdateList1/2/3/4-r17</w:t>
      </w:r>
      <w:r>
        <w:rPr>
          <w:rFonts w:hint="eastAsia" w:eastAsia="宋体"/>
          <w:kern w:val="2"/>
          <w:sz w:val="21"/>
          <w:highlight w:val="none"/>
          <w:lang w:val="en-US" w:eastAsia="zh-CN"/>
        </w:rPr>
        <w:t xml:space="preserve"> refers to different RS scheme, and the signalling of </w:t>
      </w:r>
      <w:r>
        <w:rPr>
          <w:i/>
          <w:iCs w:val="0"/>
          <w:lang w:val="en-US" w:eastAsia="zh-CN"/>
        </w:rPr>
        <w:t>unifiedTCI-StateRef</w:t>
      </w:r>
      <w:r>
        <w:rPr>
          <w:rFonts w:hint="eastAsia" w:eastAsia="宋体"/>
          <w:kern w:val="2"/>
          <w:sz w:val="21"/>
          <w:highlight w:val="none"/>
          <w:lang w:val="en-US" w:eastAsia="zh-CN"/>
        </w:rPr>
        <w:t xml:space="preserve"> refers to shared RS scheme. </w:t>
      </w:r>
    </w:p>
    <w:p>
      <w:pPr>
        <w:widowControl w:val="0"/>
        <w:numPr>
          <w:ilvl w:val="0"/>
          <w:numId w:val="0"/>
        </w:numPr>
        <w:jc w:val="both"/>
        <w:rPr>
          <w:rFonts w:hint="default" w:eastAsia="宋体"/>
          <w:kern w:val="2"/>
          <w:sz w:val="21"/>
          <w:highlight w:val="none"/>
          <w:lang w:val="en-US" w:eastAsia="zh-CN"/>
        </w:rPr>
      </w:pPr>
      <w:r>
        <w:rPr>
          <w:rFonts w:hint="eastAsia" w:eastAsia="宋体"/>
          <w:kern w:val="2"/>
          <w:sz w:val="21"/>
          <w:highlight w:val="none"/>
          <w:lang w:val="en-US" w:eastAsia="zh-CN"/>
        </w:rPr>
        <w:t>No matter which type of signalling is used, we believe the requirement for common TCI state switching delay is applicable. So Option 1 is aligned with our thinking. But even without any additional clarification, it seems workable too.</w:t>
      </w:r>
    </w:p>
    <w:p>
      <w:pPr>
        <w:widowControl w:val="0"/>
        <w:numPr>
          <w:ilvl w:val="0"/>
          <w:numId w:val="0"/>
        </w:numPr>
        <w:jc w:val="both"/>
        <w:rPr>
          <w:rFonts w:hint="eastAsia" w:ascii="Times New Roman" w:hAnsi="Times New Roman" w:eastAsia="宋体" w:cs="Times New Roman"/>
          <w:b/>
          <w:bCs/>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5</w:t>
      </w:r>
      <w:r>
        <w:rPr>
          <w:rFonts w:hint="eastAsia" w:ascii="Times New Roman" w:hAnsi="Times New Roman" w:eastAsia="宋体" w:cs="Times New Roman"/>
          <w:b/>
          <w:bCs/>
          <w:color w:val="auto"/>
          <w:sz w:val="21"/>
          <w:szCs w:val="21"/>
          <w:highlight w:val="none"/>
          <w:lang w:val="en-US" w:eastAsia="zh-CN" w:bidi="ar-SA"/>
        </w:rPr>
        <w:t xml:space="preserve">: No matter which type of signalling is used, we believe the requirement for common TCI state switching delay is applicable. So Option 1 is aligned with our thinking. But </w:t>
      </w:r>
      <w:r>
        <w:rPr>
          <w:rFonts w:hint="eastAsia" w:eastAsia="宋体" w:cs="Times New Roman"/>
          <w:b/>
          <w:bCs/>
          <w:color w:val="auto"/>
          <w:sz w:val="21"/>
          <w:szCs w:val="21"/>
          <w:highlight w:val="none"/>
          <w:lang w:val="en-US" w:eastAsia="zh-CN" w:bidi="ar-SA"/>
        </w:rPr>
        <w:t xml:space="preserve">even </w:t>
      </w:r>
      <w:r>
        <w:rPr>
          <w:rFonts w:hint="eastAsia" w:ascii="Times New Roman" w:hAnsi="Times New Roman" w:eastAsia="宋体" w:cs="Times New Roman"/>
          <w:b/>
          <w:bCs/>
          <w:color w:val="auto"/>
          <w:sz w:val="21"/>
          <w:szCs w:val="21"/>
          <w:highlight w:val="none"/>
          <w:lang w:val="en-US" w:eastAsia="zh-CN" w:bidi="ar-SA"/>
        </w:rPr>
        <w:t xml:space="preserve">without any additional clarification, it seems </w:t>
      </w:r>
      <w:r>
        <w:rPr>
          <w:rFonts w:hint="eastAsia" w:eastAsia="宋体" w:cs="Times New Roman"/>
          <w:b/>
          <w:bCs/>
          <w:color w:val="auto"/>
          <w:sz w:val="21"/>
          <w:szCs w:val="21"/>
          <w:highlight w:val="none"/>
          <w:lang w:val="en-US" w:eastAsia="zh-CN" w:bidi="ar-SA"/>
        </w:rPr>
        <w:t xml:space="preserve">workable </w:t>
      </w:r>
      <w:r>
        <w:rPr>
          <w:rFonts w:hint="eastAsia" w:ascii="Times New Roman" w:hAnsi="Times New Roman" w:eastAsia="宋体" w:cs="Times New Roman"/>
          <w:b/>
          <w:bCs/>
          <w:color w:val="auto"/>
          <w:sz w:val="21"/>
          <w:szCs w:val="21"/>
          <w:highlight w:val="none"/>
          <w:lang w:val="en-US" w:eastAsia="zh-CN" w:bidi="ar-SA"/>
        </w:rPr>
        <w:t>too.</w:t>
      </w:r>
    </w:p>
    <w:p>
      <w:pPr>
        <w:widowControl w:val="0"/>
        <w:numPr>
          <w:ilvl w:val="0"/>
          <w:numId w:val="0"/>
        </w:numPr>
        <w:jc w:val="both"/>
        <w:rPr>
          <w:rFonts w:hint="eastAsia" w:ascii="Times New Roman" w:hAnsi="Times New Roman" w:cs="Times New Roman"/>
          <w:b/>
          <w:bCs/>
          <w:color w:val="auto"/>
          <w:sz w:val="20"/>
          <w:szCs w:val="20"/>
          <w:u w:val="single"/>
          <w:lang w:val="en-US" w:eastAsia="zh-CN" w:bidi="ar-SA"/>
        </w:rPr>
      </w:pPr>
    </w:p>
    <w:p>
      <w:pPr>
        <w:pStyle w:val="4"/>
        <w:bidi w:val="0"/>
        <w:rPr>
          <w:rFonts w:hint="eastAsia"/>
          <w:color w:val="auto"/>
          <w:sz w:val="28"/>
          <w:szCs w:val="28"/>
          <w:highlight w:val="none"/>
          <w:lang w:val="en-US" w:eastAsia="zh-CN"/>
        </w:rPr>
      </w:pPr>
      <w:r>
        <w:rPr>
          <w:rFonts w:hint="eastAsia"/>
          <w:color w:val="auto"/>
          <w:sz w:val="28"/>
          <w:szCs w:val="28"/>
          <w:highlight w:val="none"/>
          <w:lang w:val="en-US" w:eastAsia="zh-CN"/>
        </w:rPr>
        <w:t>2.4 TCI state list update delay</w:t>
      </w:r>
    </w:p>
    <w:p>
      <w:pPr>
        <w:pStyle w:val="16"/>
        <w:keepNext w:val="0"/>
        <w:keepLines w:val="0"/>
        <w:pageBreakBefore w:val="0"/>
        <w:numPr>
          <w:ilvl w:val="0"/>
          <w:numId w:val="0"/>
        </w:numPr>
        <w:kinsoku/>
        <w:wordWrap/>
        <w:overflowPunct/>
        <w:topLinePunct w:val="0"/>
        <w:autoSpaceDE/>
        <w:autoSpaceDN/>
        <w:bidi w:val="0"/>
        <w:adjustRightInd/>
        <w:snapToGrid/>
        <w:spacing w:before="0" w:beforeAutospacing="0" w:after="120" w:afterAutospacing="0"/>
        <w:jc w:val="both"/>
        <w:textAlignment w:val="auto"/>
        <w:rPr>
          <w:rFonts w:hint="default" w:ascii="Times New Roman" w:hAnsi="Times New Roman" w:cs="Times New Roman"/>
          <w:b/>
          <w:bCs/>
          <w:color w:val="auto"/>
          <w:sz w:val="20"/>
          <w:szCs w:val="20"/>
          <w:u w:val="single"/>
          <w:lang w:val="en-US" w:eastAsia="zh-CN" w:bidi="ar-SA"/>
        </w:rPr>
      </w:pPr>
      <w:r>
        <w:rPr>
          <w:rFonts w:hint="default" w:ascii="Times New Roman" w:hAnsi="Times New Roman" w:cs="Times New Roman"/>
          <w:b/>
          <w:bCs/>
          <w:color w:val="auto"/>
          <w:sz w:val="20"/>
          <w:szCs w:val="20"/>
          <w:u w:val="single"/>
          <w:lang w:val="en-US" w:eastAsia="zh-CN" w:bidi="ar-SA"/>
        </w:rPr>
        <w:t>MAC CE based TCI state list update delay for unknown TCI state</w:t>
      </w:r>
    </w:p>
    <w:p>
      <w:pPr>
        <w:pStyle w:val="3"/>
        <w:keepNext w:val="0"/>
        <w:keepLines w:val="0"/>
        <w:pageBreakBefore w:val="0"/>
        <w:widowControl/>
        <w:kinsoku/>
        <w:wordWrap/>
        <w:overflowPunct/>
        <w:topLinePunct w:val="0"/>
        <w:autoSpaceDE/>
        <w:autoSpaceDN/>
        <w:bidi w:val="0"/>
        <w:adjustRightInd/>
        <w:snapToGrid/>
        <w:textAlignment w:val="auto"/>
        <w:rPr>
          <w:rFonts w:hint="default"/>
          <w:lang w:val="en-US" w:eastAsia="zh-CN"/>
        </w:rPr>
      </w:pPr>
      <w:r>
        <w:rPr>
          <w:rFonts w:hint="eastAsia"/>
          <w:lang w:val="en-US" w:eastAsia="zh-CN"/>
        </w:rPr>
        <w:t>During last meeting, around this issue, the following options were proposed:</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numPr>
                <w:ilvl w:val="0"/>
                <w:numId w:val="5"/>
              </w:numPr>
              <w:overflowPunct/>
              <w:autoSpaceDE/>
              <w:autoSpaceDN/>
              <w:adjustRightInd/>
              <w:spacing w:after="120"/>
              <w:ind w:left="936" w:leftChars="0" w:hanging="360" w:firstLineChars="0"/>
              <w:textAlignment w:val="auto"/>
              <w:rPr>
                <w:rFonts w:eastAsiaTheme="minorEastAsia"/>
                <w:lang w:val="en-US" w:eastAsia="zh-CN"/>
              </w:rPr>
            </w:pPr>
            <w:r>
              <w:rPr>
                <w:rFonts w:eastAsiaTheme="minorEastAsia"/>
                <w:lang w:val="en-US" w:eastAsia="zh-CN"/>
              </w:rPr>
              <w:t xml:space="preserve">Proposal 1(vivo, Nokia, Ericsson, ZTE): </w:t>
            </w:r>
          </w:p>
          <w:p>
            <w:pPr>
              <w:pStyle w:val="28"/>
              <w:numPr>
                <w:ilvl w:val="1"/>
                <w:numId w:val="5"/>
              </w:numPr>
              <w:overflowPunct/>
              <w:autoSpaceDE/>
              <w:autoSpaceDN/>
              <w:adjustRightInd/>
              <w:spacing w:after="120"/>
              <w:ind w:left="1656" w:leftChars="0" w:hanging="360" w:firstLineChars="0"/>
              <w:textAlignment w:val="auto"/>
              <w:rPr>
                <w:iCs/>
                <w:lang w:val="en-US" w:eastAsia="zh-CN"/>
              </w:rPr>
            </w:pPr>
            <w:r>
              <w:rPr>
                <w:iCs/>
                <w:lang w:val="en-US" w:eastAsia="zh-CN"/>
              </w:rPr>
              <w:t>Yes</w:t>
            </w:r>
          </w:p>
          <w:p>
            <w:pPr>
              <w:pStyle w:val="28"/>
              <w:numPr>
                <w:ilvl w:val="0"/>
                <w:numId w:val="5"/>
              </w:numPr>
              <w:overflowPunct/>
              <w:autoSpaceDE/>
              <w:autoSpaceDN/>
              <w:adjustRightInd/>
              <w:spacing w:after="120"/>
              <w:ind w:left="936" w:leftChars="0" w:hanging="360" w:firstLineChars="0"/>
              <w:textAlignment w:val="auto"/>
              <w:rPr>
                <w:rFonts w:eastAsiaTheme="minorEastAsia"/>
                <w:lang w:val="en-US" w:eastAsia="zh-CN"/>
              </w:rPr>
            </w:pPr>
            <w:r>
              <w:rPr>
                <w:rFonts w:eastAsiaTheme="minorEastAsia"/>
                <w:lang w:val="en-US" w:eastAsia="zh-CN"/>
              </w:rPr>
              <w:t>Proposal  2(MTK):</w:t>
            </w:r>
          </w:p>
          <w:p>
            <w:pPr>
              <w:pStyle w:val="28"/>
              <w:numPr>
                <w:ilvl w:val="1"/>
                <w:numId w:val="5"/>
              </w:numPr>
              <w:overflowPunct/>
              <w:autoSpaceDE/>
              <w:autoSpaceDN/>
              <w:adjustRightInd/>
              <w:spacing w:after="120"/>
              <w:ind w:left="1656" w:leftChars="0" w:hanging="360" w:firstLineChars="0"/>
              <w:textAlignment w:val="auto"/>
              <w:rPr>
                <w:iCs/>
                <w:lang w:val="en-US" w:eastAsia="zh-CN"/>
              </w:rPr>
            </w:pPr>
            <w:r>
              <w:rPr>
                <w:iCs/>
                <w:lang w:val="en-US" w:eastAsia="zh-CN"/>
              </w:rPr>
              <w:t>No</w:t>
            </w:r>
          </w:p>
          <w:p>
            <w:pPr>
              <w:pStyle w:val="28"/>
              <w:numPr>
                <w:ilvl w:val="0"/>
                <w:numId w:val="5"/>
              </w:numPr>
              <w:overflowPunct/>
              <w:autoSpaceDE/>
              <w:autoSpaceDN/>
              <w:adjustRightInd/>
              <w:spacing w:after="120"/>
              <w:ind w:left="936" w:leftChars="0" w:hanging="360" w:firstLineChars="0"/>
              <w:textAlignment w:val="auto"/>
              <w:rPr>
                <w:rFonts w:eastAsiaTheme="minorEastAsia"/>
                <w:lang w:val="en-US" w:eastAsia="zh-CN"/>
              </w:rPr>
            </w:pPr>
            <w:r>
              <w:rPr>
                <w:rFonts w:eastAsiaTheme="minorEastAsia"/>
                <w:lang w:val="en-US" w:eastAsia="zh-CN"/>
              </w:rPr>
              <w:t>Proposal 3(Apple, Intel):</w:t>
            </w:r>
          </w:p>
          <w:p>
            <w:pPr>
              <w:pStyle w:val="28"/>
              <w:numPr>
                <w:ilvl w:val="1"/>
                <w:numId w:val="5"/>
              </w:numPr>
              <w:overflowPunct/>
              <w:autoSpaceDE/>
              <w:autoSpaceDN/>
              <w:adjustRightInd/>
              <w:spacing w:after="120"/>
              <w:ind w:left="1656" w:leftChars="0" w:hanging="360" w:firstLineChars="0"/>
              <w:textAlignment w:val="auto"/>
              <w:rPr>
                <w:rFonts w:hint="default" w:ascii="Times New Roman" w:hAnsi="Times New Roman" w:cs="Times New Roman"/>
                <w:b/>
                <w:bCs/>
                <w:color w:val="auto"/>
                <w:sz w:val="20"/>
                <w:szCs w:val="20"/>
                <w:u w:val="single"/>
                <w:vertAlign w:val="baseline"/>
                <w:lang w:val="en-US" w:eastAsia="zh-CN" w:bidi="ar-SA"/>
              </w:rPr>
            </w:pPr>
            <w:r>
              <w:rPr>
                <w:iCs/>
                <w:lang w:val="en-US" w:eastAsia="zh-CN"/>
              </w:rPr>
              <w:t xml:space="preserve">Don’t consider unknown TCI state. Longer delay applies if any TCI state is unknown in TCI state list update. </w:t>
            </w:r>
          </w:p>
        </w:tc>
      </w:tr>
    </w:tbl>
    <w:p>
      <w:pPr>
        <w:pStyle w:val="3"/>
        <w:keepNext w:val="0"/>
        <w:keepLines w:val="0"/>
        <w:pageBreakBefore w:val="0"/>
        <w:widowControl/>
        <w:kinsoku/>
        <w:wordWrap/>
        <w:overflowPunct/>
        <w:topLinePunct w:val="0"/>
        <w:autoSpaceDE/>
        <w:autoSpaceDN/>
        <w:bidi w:val="0"/>
        <w:adjustRightInd/>
        <w:snapToGrid/>
        <w:textAlignment w:val="auto"/>
        <w:rPr>
          <w:rFonts w:hint="eastAsia"/>
          <w:lang w:val="en-US" w:eastAsia="zh-CN"/>
        </w:rPr>
      </w:pPr>
      <w:r>
        <w:rPr>
          <w:rFonts w:hint="eastAsia"/>
          <w:lang w:val="en-US" w:eastAsia="zh-CN"/>
        </w:rPr>
        <w:t>After the discussion during last meeting, still FFS for this issue.</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numPr>
                <w:ilvl w:val="0"/>
                <w:numId w:val="5"/>
              </w:numPr>
              <w:overflowPunct/>
              <w:autoSpaceDE/>
              <w:autoSpaceDN/>
              <w:adjustRightInd/>
              <w:spacing w:after="120"/>
              <w:ind w:left="936" w:leftChars="0" w:hanging="360" w:firstLineChars="0"/>
              <w:textAlignment w:val="auto"/>
              <w:rPr>
                <w:rFonts w:hint="default"/>
                <w:vertAlign w:val="baseline"/>
                <w:lang w:val="en-US" w:eastAsia="zh-CN"/>
              </w:rPr>
            </w:pPr>
            <w:r>
              <w:rPr>
                <w:rFonts w:ascii="Calibri" w:hAnsi="Calibri" w:cs="Times New Roman" w:eastAsiaTheme="minorEastAsia"/>
                <w:kern w:val="2"/>
                <w:sz w:val="21"/>
                <w:szCs w:val="22"/>
                <w:lang w:val="en-US" w:eastAsia="zh-CN" w:bidi="ar-SA"/>
              </w:rPr>
              <w:t xml:space="preserve">If one or more TCI states in the active TCI state list is unknown, active DL TCI state list update delay is FFS.  </w:t>
            </w:r>
          </w:p>
        </w:tc>
      </w:tr>
    </w:tbl>
    <w:p>
      <w:pPr>
        <w:pStyle w:val="3"/>
        <w:keepNext w:val="0"/>
        <w:keepLines w:val="0"/>
        <w:pageBreakBefore w:val="0"/>
        <w:widowControl/>
        <w:kinsoku/>
        <w:wordWrap/>
        <w:overflowPunct/>
        <w:topLinePunct w:val="0"/>
        <w:autoSpaceDE/>
        <w:autoSpaceDN/>
        <w:bidi w:val="0"/>
        <w:adjustRightInd/>
        <w:snapToGrid/>
        <w:textAlignment w:val="auto"/>
        <w:rPr>
          <w:rFonts w:hint="eastAsia"/>
          <w:lang w:val="en-US" w:eastAsia="zh-CN"/>
        </w:rPr>
      </w:pPr>
      <w:r>
        <w:rPr>
          <w:rFonts w:hint="eastAsia"/>
          <w:lang w:val="en-US" w:eastAsia="zh-CN"/>
        </w:rPr>
        <w:t xml:space="preserve">Since it is possible that UE may have measured the beam but due to limitation on number of L1-RSRP UE can report, UE may not have reported the L1-RSRP. From the perspective of NW, NW may know the rough position of the UE based on UL transmission before L1-RSRP report, so NW may activate a list of TCI but some TCI in the list do not fulfill known condition. </w:t>
      </w:r>
    </w:p>
    <w:p>
      <w:pPr>
        <w:pStyle w:val="3"/>
        <w:keepNext w:val="0"/>
        <w:keepLines w:val="0"/>
        <w:pageBreakBefore w:val="0"/>
        <w:widowControl/>
        <w:kinsoku/>
        <w:wordWrap/>
        <w:overflowPunct/>
        <w:topLinePunct w:val="0"/>
        <w:autoSpaceDE/>
        <w:autoSpaceDN/>
        <w:bidi w:val="0"/>
        <w:adjustRightInd/>
        <w:snapToGrid/>
        <w:textAlignment w:val="auto"/>
        <w:rPr>
          <w:rFonts w:hint="eastAsia"/>
          <w:lang w:val="en-US" w:eastAsia="zh-CN"/>
        </w:rPr>
      </w:pPr>
      <w:r>
        <w:rPr>
          <w:rFonts w:hint="eastAsia"/>
          <w:lang w:val="en-US" w:eastAsia="zh-CN"/>
        </w:rPr>
        <w:t xml:space="preserve">During the discussion in last meeting, it has been agreed that unknown TCI state(s) can be in the list. In our opinion, it is not hard to identify the component of unknown TCI state case when TCI state lists updates. So provide exact requirement for this approved case would be more efficient and clearer than only saying </w:t>
      </w:r>
      <w:r>
        <w:rPr>
          <w:rFonts w:hint="default"/>
          <w:lang w:val="en-US" w:eastAsia="zh-CN"/>
        </w:rPr>
        <w:t>“</w:t>
      </w:r>
      <w:r>
        <w:rPr>
          <w:rFonts w:hint="eastAsia"/>
          <w:lang w:val="en-US" w:eastAsia="zh-CN"/>
        </w:rPr>
        <w:t>longer delay</w:t>
      </w:r>
      <w:r>
        <w:rPr>
          <w:rFonts w:hint="default"/>
          <w:lang w:val="en-US" w:eastAsia="zh-CN"/>
        </w:rPr>
        <w:t>”</w:t>
      </w:r>
      <w:r>
        <w:rPr>
          <w:rFonts w:hint="eastAsia"/>
          <w:lang w:val="en-US" w:eastAsia="zh-CN"/>
        </w:rPr>
        <w:t xml:space="preserve">. The following exact requirement can be a reference. </w:t>
      </w:r>
    </w:p>
    <w:p>
      <w:pPr>
        <w:pStyle w:val="28"/>
        <w:numPr>
          <w:ilvl w:val="2"/>
          <w:numId w:val="8"/>
        </w:numPr>
        <w:overflowPunct/>
        <w:autoSpaceDE/>
        <w:autoSpaceDN/>
        <w:adjustRightInd/>
        <w:spacing w:after="120"/>
        <w:ind w:firstLineChars="0"/>
        <w:textAlignment w:val="auto"/>
        <w:rPr>
          <w:rFonts w:hint="default"/>
          <w:lang w:val="en-US" w:eastAsia="zh-CN"/>
        </w:rPr>
      </w:pPr>
      <w:r>
        <w:rPr>
          <w:rFonts w:eastAsia="Malgun Gothic"/>
          <w:lang w:val="en-US" w:eastAsia="zh-CN"/>
        </w:rPr>
        <w:t>If all the TCIs in the active TCI state list are not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active TCI state list update at slot n</w:t>
      </w:r>
      <w:r>
        <w:rPr>
          <w:lang w:val="en-US" w:eastAsia="zh-CN"/>
        </w:rPr>
        <w:t xml:space="preserve">, UE shall be able to receive PDCCH to schedule PDSCH with the new target TCI states </w:t>
      </w:r>
      <w:r>
        <w:rPr>
          <w:rFonts w:eastAsia="Malgun Gothic"/>
          <w:lang w:val="en-US" w:eastAsia="zh-CN"/>
        </w:rPr>
        <w:t>at the first slot that is after</w:t>
      </w:r>
      <w:r>
        <w:rPr>
          <w:lang w:val="en-US" w:eastAsia="zh-CN"/>
        </w:rPr>
        <w:t xml:space="preserve"> n</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ctrlPr>
              <w:rPr>
                <w:rFonts w:ascii="Cambria Math" w:hAnsi="Cambria Math"/>
              </w:rPr>
            </m:ctrlPr>
          </m:e>
          <m:sub>
            <m:r>
              <m:rPr>
                <m:sty m:val="p"/>
              </m:rPr>
              <w:rPr>
                <w:rFonts w:ascii="Cambria Math" w:hAnsi="Cambria Math"/>
              </w:rPr>
              <m:t>slot</m:t>
            </m:r>
            <m:ctrlPr>
              <w:rPr>
                <w:rFonts w:ascii="Cambria Math" w:hAnsi="Cambria Math"/>
              </w:rPr>
            </m:ctrlPr>
          </m:sub>
          <m:sup>
            <m:r>
              <m:rPr>
                <m:sty m:val="p"/>
              </m:rPr>
              <w:rPr>
                <w:rFonts w:ascii="Cambria Math" w:hAnsi="Cambria Math"/>
              </w:rPr>
              <m:t>subframe,µ</m:t>
            </m:r>
            <m:ctrlPr>
              <w:rPr>
                <w:rFonts w:ascii="Cambria Math" w:hAnsi="Cambria Math"/>
              </w:rPr>
            </m:ctrlPr>
          </m:sup>
        </m:sSubSup>
      </m:oMath>
      <w:r>
        <w:rPr>
          <w:rFonts w:eastAsia="Malgun Gothic"/>
          <w:lang w:val="en-US" w:eastAsia="zh-CN"/>
        </w:rPr>
        <w:t xml:space="preserve"> </w:t>
      </w:r>
      <w:r>
        <w:rPr>
          <w:lang w:val="en-US" w:eastAsia="zh-CN"/>
        </w:rPr>
        <w:t>+</w:t>
      </w:r>
      <w:r>
        <w:rPr>
          <w:rFonts w:eastAsia="Malgun Gothic"/>
          <w:lang w:eastAsia="zh-CN"/>
        </w:rPr>
        <w:t xml:space="preserve"> (T</w:t>
      </w:r>
      <w:r>
        <w:rPr>
          <w:rFonts w:eastAsia="Malgun Gothic"/>
          <w:vertAlign w:val="subscript"/>
          <w:lang w:eastAsia="zh-CN"/>
        </w:rPr>
        <w:t>HARQ</w:t>
      </w:r>
      <w:r>
        <w:rPr>
          <w:rFonts w:eastAsia="Malgun Gothic"/>
          <w:lang w:val="en-US" w:eastAsia="zh-CN"/>
        </w:rPr>
        <w:t xml:space="preserve"> +</w:t>
      </w:r>
      <w:r>
        <w:rPr>
          <w:color w:val="000000"/>
          <w:lang w:val="en-US" w:eastAsia="zh-CN"/>
        </w:rPr>
        <w:t xml:space="preserve"> </w:t>
      </w:r>
      <w:r>
        <w:rPr>
          <w:lang w:eastAsia="en-GB"/>
        </w:rPr>
        <w:t>T</w:t>
      </w:r>
      <w:r>
        <w:rPr>
          <w:vertAlign w:val="subscript"/>
          <w:lang w:eastAsia="en-GB"/>
        </w:rPr>
        <w:t>L1-RSRP</w:t>
      </w:r>
      <w:r>
        <w:rPr>
          <w:lang w:eastAsia="en-GB"/>
        </w:rPr>
        <w:t xml:space="preserve"> + </w:t>
      </w:r>
      <w:r>
        <w:rPr>
          <w:rFonts w:eastAsia="Malgun Gothic"/>
          <w:lang w:val="en-US" w:eastAsia="zh-CN"/>
        </w:rPr>
        <w:t>T</w:t>
      </w:r>
      <w:r>
        <w:rPr>
          <w:rFonts w:eastAsia="Malgun Gothic"/>
          <w:vertAlign w:val="subscript"/>
          <w:lang w:val="en-US" w:eastAsia="zh-CN"/>
        </w:rPr>
        <w:t xml:space="preserve">first-SSB_List </w:t>
      </w:r>
      <w:r>
        <w:rPr>
          <w:rFonts w:eastAsia="Malgun Gothic"/>
          <w:lang w:val="en-US" w:eastAsia="zh-CN"/>
        </w:rPr>
        <w:t>+ T</w:t>
      </w:r>
      <w:r>
        <w:rPr>
          <w:rFonts w:eastAsia="Malgun Gothic"/>
          <w:vertAlign w:val="subscript"/>
          <w:lang w:val="en-US" w:eastAsia="zh-CN"/>
        </w:rPr>
        <w:t>SSB-proc</w:t>
      </w:r>
      <w:r>
        <w:rPr>
          <w:rFonts w:eastAsia="Malgun Gothic"/>
          <w:lang w:val="en-US" w:eastAsia="zh-CN"/>
        </w:rPr>
        <w:t>) /</w:t>
      </w:r>
      <w:r>
        <w:rPr>
          <w:i/>
          <w:lang w:val="en-US" w:eastAsia="zh-CN"/>
        </w:rPr>
        <w:t xml:space="preserve"> NR slot length</w:t>
      </w:r>
      <w:r>
        <w:rPr>
          <w:lang w:val="en-US" w:eastAsia="zh-CN"/>
        </w:rPr>
        <w:t>.</w:t>
      </w:r>
    </w:p>
    <w:p>
      <w:pPr>
        <w:pStyle w:val="3"/>
        <w:keepNext w:val="0"/>
        <w:keepLines w:val="0"/>
        <w:pageBreakBefore w:val="0"/>
        <w:widowControl/>
        <w:kinsoku/>
        <w:wordWrap/>
        <w:overflowPunct/>
        <w:topLinePunct w:val="0"/>
        <w:autoSpaceDE/>
        <w:autoSpaceDN/>
        <w:bidi w:val="0"/>
        <w:adjustRightInd/>
        <w:snapToGrid/>
        <w:textAlignment w:val="auto"/>
        <w:rPr>
          <w:rFonts w:hint="default"/>
          <w:lang w:val="en-US" w:eastAsia="zh-CN"/>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6</w:t>
      </w:r>
      <w:r>
        <w:rPr>
          <w:rFonts w:hint="eastAsia" w:ascii="Times New Roman" w:hAnsi="Times New Roman" w:eastAsia="宋体" w:cs="Times New Roman"/>
          <w:b/>
          <w:bCs/>
          <w:color w:val="auto"/>
          <w:sz w:val="21"/>
          <w:szCs w:val="21"/>
          <w:highlight w:val="none"/>
          <w:lang w:val="en-US" w:eastAsia="zh-CN" w:bidi="ar-SA"/>
        </w:rPr>
        <w:t xml:space="preserve">: During the discussion in last meeting, it has been agreed that unknown TCI state(s) can be in the list. </w:t>
      </w:r>
      <w:r>
        <w:rPr>
          <w:rFonts w:hint="eastAsia" w:eastAsia="宋体" w:cs="Times New Roman"/>
          <w:b/>
          <w:bCs/>
          <w:color w:val="auto"/>
          <w:sz w:val="21"/>
          <w:szCs w:val="21"/>
          <w:highlight w:val="none"/>
          <w:lang w:val="en-US" w:eastAsia="zh-CN" w:bidi="ar-SA"/>
        </w:rPr>
        <w:t xml:space="preserve">Referring to the detailed delay requirement, we prefer to provide exact requirement instead of uncertain </w:t>
      </w:r>
      <w:r>
        <w:rPr>
          <w:rFonts w:hint="default" w:eastAsia="宋体" w:cs="Times New Roman"/>
          <w:b/>
          <w:bCs/>
          <w:color w:val="auto"/>
          <w:sz w:val="21"/>
          <w:szCs w:val="21"/>
          <w:highlight w:val="none"/>
          <w:lang w:val="en-US" w:eastAsia="zh-CN" w:bidi="ar-SA"/>
        </w:rPr>
        <w:t>“</w:t>
      </w:r>
      <w:r>
        <w:rPr>
          <w:rFonts w:hint="eastAsia" w:eastAsia="宋体" w:cs="Times New Roman"/>
          <w:b/>
          <w:bCs/>
          <w:color w:val="auto"/>
          <w:sz w:val="21"/>
          <w:szCs w:val="21"/>
          <w:highlight w:val="none"/>
          <w:lang w:val="en-US" w:eastAsia="zh-CN" w:bidi="ar-SA"/>
        </w:rPr>
        <w:t>longer delay</w:t>
      </w:r>
      <w:r>
        <w:rPr>
          <w:rFonts w:hint="default" w:eastAsia="宋体" w:cs="Times New Roman"/>
          <w:b/>
          <w:bCs/>
          <w:color w:val="auto"/>
          <w:sz w:val="21"/>
          <w:szCs w:val="21"/>
          <w:highlight w:val="none"/>
          <w:lang w:val="en-US" w:eastAsia="zh-CN" w:bidi="ar-SA"/>
        </w:rPr>
        <w:t>”</w:t>
      </w:r>
      <w:r>
        <w:rPr>
          <w:rFonts w:hint="eastAsia" w:eastAsia="宋体" w:cs="Times New Roman"/>
          <w:b/>
          <w:bCs/>
          <w:color w:val="auto"/>
          <w:sz w:val="21"/>
          <w:szCs w:val="21"/>
          <w:highlight w:val="none"/>
          <w:lang w:val="en-US" w:eastAsia="zh-CN" w:bidi="ar-SA"/>
        </w:rPr>
        <w:t>.</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3"/>
        <w:tabs>
          <w:tab w:val="left" w:pos="226"/>
          <w:tab w:val="left" w:pos="284"/>
          <w:tab w:val="left" w:pos="5103"/>
        </w:tabs>
        <w:snapToGrid w:val="0"/>
        <w:rPr>
          <w:rFonts w:eastAsia="宋体"/>
          <w:bCs/>
          <w:color w:val="auto"/>
          <w:sz w:val="21"/>
          <w:szCs w:val="21"/>
          <w:lang w:val="en-GB" w:eastAsia="zh-CN"/>
        </w:rPr>
      </w:pPr>
      <w:r>
        <w:rPr>
          <w:rFonts w:eastAsia="宋体"/>
          <w:bCs/>
          <w:color w:val="auto"/>
          <w:sz w:val="21"/>
          <w:szCs w:val="21"/>
          <w:lang w:val="en-GB" w:eastAsia="zh-CN"/>
        </w:rPr>
        <w:t xml:space="preserve">In this </w:t>
      </w:r>
      <w:r>
        <w:rPr>
          <w:rFonts w:hint="eastAsia" w:eastAsia="宋体"/>
          <w:bCs/>
          <w:color w:val="auto"/>
          <w:sz w:val="21"/>
          <w:szCs w:val="21"/>
          <w:lang w:val="en-US" w:eastAsia="zh-CN"/>
        </w:rPr>
        <w:t>contribution</w:t>
      </w:r>
      <w:r>
        <w:rPr>
          <w:rFonts w:eastAsia="宋体"/>
          <w:bCs/>
          <w:color w:val="auto"/>
          <w:sz w:val="21"/>
          <w:szCs w:val="21"/>
          <w:lang w:val="en-GB" w:eastAsia="zh-CN"/>
        </w:rPr>
        <w:t>, we have the following proposals</w:t>
      </w:r>
      <w:r>
        <w:rPr>
          <w:rFonts w:hint="eastAsia" w:eastAsia="宋体"/>
          <w:bCs/>
          <w:color w:val="auto"/>
          <w:sz w:val="21"/>
          <w:szCs w:val="21"/>
          <w:lang w:val="en-US" w:eastAsia="zh-CN"/>
        </w:rPr>
        <w:t xml:space="preserve"> </w:t>
      </w:r>
      <w:r>
        <w:rPr>
          <w:rFonts w:eastAsia="宋体"/>
          <w:bCs/>
          <w:color w:val="auto"/>
          <w:sz w:val="21"/>
          <w:szCs w:val="21"/>
          <w:lang w:val="en-GB" w:eastAsia="zh-CN"/>
        </w:rPr>
        <w:t xml:space="preserve">for </w:t>
      </w:r>
      <w:r>
        <w:rPr>
          <w:rFonts w:hint="eastAsia" w:eastAsia="宋体"/>
          <w:bCs/>
          <w:color w:val="auto"/>
          <w:sz w:val="21"/>
          <w:szCs w:val="21"/>
          <w:lang w:val="en-US" w:eastAsia="zh-CN"/>
        </w:rPr>
        <w:t>unified TCI state</w:t>
      </w:r>
      <w:r>
        <w:rPr>
          <w:rFonts w:eastAsia="宋体"/>
          <w:bCs/>
          <w:color w:val="auto"/>
          <w:sz w:val="21"/>
          <w:szCs w:val="21"/>
          <w:lang w:val="en-GB" w:eastAsia="zh-CN"/>
        </w:rPr>
        <w:t>:</w:t>
      </w:r>
    </w:p>
    <w:p>
      <w:pPr>
        <w:pStyle w:val="3"/>
        <w:keepNext w:val="0"/>
        <w:keepLines w:val="0"/>
        <w:pageBreakBefore w:val="0"/>
        <w:widowControl/>
        <w:numPr>
          <w:ilvl w:val="0"/>
          <w:numId w:val="0"/>
        </w:numPr>
        <w:kinsoku/>
        <w:wordWrap/>
        <w:overflowPunct/>
        <w:topLinePunct w:val="0"/>
        <w:autoSpaceDE/>
        <w:autoSpaceDN/>
        <w:bidi w:val="0"/>
        <w:adjustRightInd/>
        <w:snapToGrid/>
        <w:ind w:leftChars="0"/>
        <w:textAlignment w:val="auto"/>
        <w:rPr>
          <w:rFonts w:hint="eastAsia" w:ascii="Times New Roman" w:hAnsi="Times New Roman" w:eastAsia="宋体" w:cs="Times New Roman"/>
          <w:b/>
          <w:bCs/>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bidi="ar-SA"/>
        </w:rPr>
        <w:t xml:space="preserve">Proposal 1: Under mTRP scenario, it is possible that the source RS of UL TCI state is different with source RS of DL TCI state. But here it has been given that the source RS of UL TCI state is the DL RS associated with serving cell, so we support Option 1. The concern referred by Option 2 can be ignored. </w:t>
      </w:r>
    </w:p>
    <w:p>
      <w:pPr>
        <w:pStyle w:val="3"/>
        <w:keepNext w:val="0"/>
        <w:keepLines w:val="0"/>
        <w:pageBreakBefore w:val="0"/>
        <w:widowControl/>
        <w:numPr>
          <w:ilvl w:val="0"/>
          <w:numId w:val="0"/>
        </w:numPr>
        <w:kinsoku/>
        <w:wordWrap/>
        <w:overflowPunct/>
        <w:topLinePunct w:val="0"/>
        <w:autoSpaceDE/>
        <w:autoSpaceDN/>
        <w:bidi w:val="0"/>
        <w:adjustRightInd/>
        <w:snapToGrid/>
        <w:ind w:leftChars="0"/>
        <w:textAlignment w:val="auto"/>
        <w:rPr>
          <w:rFonts w:hint="default" w:eastAsia="宋体" w:cs="Times New Roman"/>
          <w:b/>
          <w:bCs/>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2</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Option 1 is fine since which only referred in Rel-17. Further more, Option2 is reasonable for Rel-18.</w:t>
      </w:r>
    </w:p>
    <w:p>
      <w:pPr>
        <w:pStyle w:val="16"/>
        <w:keepNext w:val="0"/>
        <w:keepLines w:val="0"/>
        <w:pageBreakBefore w:val="0"/>
        <w:numPr>
          <w:ilvl w:val="0"/>
          <w:numId w:val="0"/>
        </w:numPr>
        <w:kinsoku/>
        <w:wordWrap/>
        <w:overflowPunct/>
        <w:topLinePunct w:val="0"/>
        <w:autoSpaceDE/>
        <w:autoSpaceDN/>
        <w:bidi w:val="0"/>
        <w:adjustRightInd/>
        <w:snapToGrid/>
        <w:spacing w:before="0" w:beforeAutospacing="0" w:after="120" w:afterAutospacing="0"/>
        <w:jc w:val="both"/>
        <w:textAlignment w:val="auto"/>
        <w:rPr>
          <w:rFonts w:hint="eastAsia" w:ascii="Times New Roman" w:hAnsi="Times New Roman" w:cs="Times New Roman"/>
          <w:b/>
          <w:bCs/>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ascii="Times New Roman" w:hAnsi="Times New Roman" w:cs="Times New Roman"/>
          <w:b/>
          <w:bCs/>
          <w:color w:val="auto"/>
          <w:sz w:val="21"/>
          <w:szCs w:val="21"/>
          <w:highlight w:val="none"/>
          <w:lang w:val="en-US" w:eastAsia="zh-CN" w:bidi="ar-SA"/>
        </w:rPr>
        <w:t>3</w:t>
      </w:r>
      <w:r>
        <w:rPr>
          <w:rFonts w:hint="eastAsia" w:ascii="Times New Roman" w:hAnsi="Times New Roman" w:eastAsia="宋体" w:cs="Times New Roman"/>
          <w:b/>
          <w:bCs/>
          <w:color w:val="auto"/>
          <w:sz w:val="21"/>
          <w:szCs w:val="21"/>
          <w:highlight w:val="none"/>
          <w:lang w:val="en-US" w:eastAsia="zh-CN" w:bidi="ar-SA"/>
        </w:rPr>
        <w:t>: No matter whether UL TCI state switching completed or not, UE can receive DL by the target DL TCI state given that DL TCI state switching has been finished. So we suggest the bullet in square brackets can be ignored.</w:t>
      </w:r>
    </w:p>
    <w:p>
      <w:pPr>
        <w:pStyle w:val="16"/>
        <w:keepNext w:val="0"/>
        <w:keepLines w:val="0"/>
        <w:pageBreakBefore w:val="0"/>
        <w:numPr>
          <w:ilvl w:val="0"/>
          <w:numId w:val="0"/>
        </w:numPr>
        <w:kinsoku/>
        <w:wordWrap/>
        <w:overflowPunct/>
        <w:topLinePunct w:val="0"/>
        <w:autoSpaceDE/>
        <w:autoSpaceDN/>
        <w:bidi w:val="0"/>
        <w:adjustRightInd/>
        <w:snapToGrid/>
        <w:spacing w:before="0" w:beforeAutospacing="0" w:after="120" w:afterAutospacing="0"/>
        <w:jc w:val="both"/>
        <w:textAlignment w:val="auto"/>
        <w:rPr>
          <w:rFonts w:hint="default" w:ascii="Times New Roman" w:hAnsi="Times New Roman" w:eastAsia="宋体" w:cs="Times New Roman"/>
          <w:b/>
          <w:bCs/>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ascii="Times New Roman" w:hAnsi="Times New Roman" w:cs="Times New Roman"/>
          <w:b/>
          <w:bCs/>
          <w:color w:val="auto"/>
          <w:sz w:val="21"/>
          <w:szCs w:val="21"/>
          <w:highlight w:val="none"/>
          <w:lang w:val="en-US" w:eastAsia="zh-CN" w:bidi="ar-SA"/>
        </w:rPr>
        <w:t>4</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ascii="Times New Roman" w:hAnsi="Times New Roman" w:cs="Times New Roman"/>
          <w:b/>
          <w:bCs/>
          <w:color w:val="auto"/>
          <w:sz w:val="21"/>
          <w:szCs w:val="21"/>
          <w:highlight w:val="none"/>
          <w:lang w:val="en-US" w:eastAsia="zh-CN" w:bidi="ar-SA"/>
        </w:rPr>
        <w:t>For the case when SSB is indicated as PL-RS in UL TCI state for FR2, which means the source RS is the SSB or QCL-Ded with the SSB. It should be emphasized once more that beam alignment is the precondition based on previous agreements. So not additional Rx beam sweeping is necessary. We prefer Option 2. However to move forward, a compromised solution is needed, e.g. allowing a clear but not too long additional latency.</w:t>
      </w:r>
    </w:p>
    <w:p>
      <w:pPr>
        <w:pStyle w:val="3"/>
        <w:keepNext w:val="0"/>
        <w:keepLines w:val="0"/>
        <w:pageBreakBefore w:val="0"/>
        <w:widowControl/>
        <w:numPr>
          <w:ilvl w:val="0"/>
          <w:numId w:val="0"/>
        </w:numPr>
        <w:kinsoku/>
        <w:wordWrap/>
        <w:overflowPunct/>
        <w:topLinePunct w:val="0"/>
        <w:autoSpaceDE/>
        <w:autoSpaceDN/>
        <w:bidi w:val="0"/>
        <w:adjustRightInd/>
        <w:snapToGrid/>
        <w:ind w:leftChars="0"/>
        <w:textAlignment w:val="auto"/>
        <w:rPr>
          <w:rFonts w:hint="eastAsia" w:ascii="Times New Roman" w:hAnsi="Times New Roman" w:eastAsia="宋体" w:cs="Times New Roman"/>
          <w:b/>
          <w:bCs/>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bidi="ar-SA"/>
        </w:rPr>
        <w:t>Proposal 5: No matter which type of signalling is used, we believe the requirement for common TCI state switching delay is applicable. So Option 1 is aligned with our thinking. But even without any additional clarification, it seems workable too.</w:t>
      </w:r>
    </w:p>
    <w:p>
      <w:pPr>
        <w:pStyle w:val="3"/>
        <w:keepNext w:val="0"/>
        <w:keepLines w:val="0"/>
        <w:pageBreakBefore w:val="0"/>
        <w:widowControl/>
        <w:numPr>
          <w:ilvl w:val="0"/>
          <w:numId w:val="0"/>
        </w:numPr>
        <w:kinsoku/>
        <w:wordWrap/>
        <w:overflowPunct/>
        <w:topLinePunct w:val="0"/>
        <w:autoSpaceDE/>
        <w:autoSpaceDN/>
        <w:bidi w:val="0"/>
        <w:adjustRightInd/>
        <w:snapToGrid/>
        <w:ind w:leftChars="0"/>
        <w:textAlignment w:val="auto"/>
        <w:rPr>
          <w:rFonts w:hint="default" w:ascii="Times New Roman" w:hAnsi="Times New Roman" w:eastAsia="宋体" w:cs="Times New Roman"/>
          <w:b/>
          <w:bCs/>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bidi="ar-SA"/>
        </w:rPr>
        <w:t xml:space="preserve">Proposal 6: During the discussion in last meeting, it has been agreed that unknown TCI state(s) can be in the list. Referring to the detailed delay requirement, we prefer to provide exact requirement instead of uncertain </w:t>
      </w:r>
      <w:r>
        <w:rPr>
          <w:rFonts w:hint="default" w:ascii="Times New Roman" w:hAnsi="Times New Roman" w:eastAsia="宋体" w:cs="Times New Roman"/>
          <w:b/>
          <w:bCs/>
          <w:color w:val="auto"/>
          <w:sz w:val="21"/>
          <w:szCs w:val="21"/>
          <w:highlight w:val="none"/>
          <w:lang w:val="en-US" w:eastAsia="zh-CN" w:bidi="ar-SA"/>
        </w:rPr>
        <w:t>“</w:t>
      </w:r>
      <w:r>
        <w:rPr>
          <w:rFonts w:hint="eastAsia" w:ascii="Times New Roman" w:hAnsi="Times New Roman" w:eastAsia="宋体" w:cs="Times New Roman"/>
          <w:b/>
          <w:bCs/>
          <w:color w:val="auto"/>
          <w:sz w:val="21"/>
          <w:szCs w:val="21"/>
          <w:highlight w:val="none"/>
          <w:lang w:val="en-US" w:eastAsia="zh-CN" w:bidi="ar-SA"/>
        </w:rPr>
        <w:t>longer delay</w:t>
      </w:r>
      <w:r>
        <w:rPr>
          <w:rFonts w:hint="default" w:ascii="Times New Roman" w:hAnsi="Times New Roman" w:eastAsia="宋体" w:cs="Times New Roman"/>
          <w:b/>
          <w:bCs/>
          <w:color w:val="auto"/>
          <w:sz w:val="21"/>
          <w:szCs w:val="21"/>
          <w:highlight w:val="none"/>
          <w:lang w:val="en-US" w:eastAsia="zh-CN" w:bidi="ar-SA"/>
        </w:rPr>
        <w:t>”</w:t>
      </w:r>
      <w:r>
        <w:rPr>
          <w:rFonts w:hint="eastAsia" w:ascii="Times New Roman" w:hAnsi="Times New Roman" w:eastAsia="宋体" w:cs="Times New Roman"/>
          <w:b/>
          <w:bCs/>
          <w:color w:val="auto"/>
          <w:sz w:val="21"/>
          <w:szCs w:val="21"/>
          <w:highlight w:val="none"/>
          <w:lang w:val="en-US" w:eastAsia="zh-CN" w:bidi="ar-SA"/>
        </w:rPr>
        <w:t>.</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7"/>
        <w:rPr>
          <w:rFonts w:hint="default" w:eastAsia="宋体"/>
          <w:color w:val="auto"/>
          <w:highlight w:val="none"/>
          <w:lang w:val="en-US" w:eastAsia="zh-CN"/>
        </w:rPr>
      </w:pPr>
      <w:r>
        <w:rPr>
          <w:rFonts w:hint="eastAsia"/>
          <w:color w:val="auto"/>
          <w:highlight w:val="none"/>
          <w:lang w:val="en-US" w:eastAsia="zh-CN"/>
        </w:rPr>
        <w:t xml:space="preserve">R4-2214481, </w:t>
      </w:r>
      <w:r>
        <w:rPr>
          <w:rFonts w:hint="default"/>
          <w:color w:val="auto"/>
          <w:highlight w:val="none"/>
          <w:lang w:val="en-US" w:eastAsia="zh-CN"/>
        </w:rPr>
        <w:t>“</w:t>
      </w:r>
      <w:r>
        <w:rPr>
          <w:rFonts w:hint="eastAsia"/>
          <w:color w:val="auto"/>
          <w:highlight w:val="none"/>
          <w:lang w:val="en-US" w:eastAsia="zh-CN"/>
        </w:rPr>
        <w:t>WF on FeMIMO RRM impact for unified TCI state</w:t>
      </w:r>
      <w:r>
        <w:rPr>
          <w:rFonts w:hint="default"/>
          <w:color w:val="auto"/>
          <w:highlight w:val="none"/>
          <w:lang w:val="en-US" w:eastAsia="zh-CN"/>
        </w:rPr>
        <w:t>”</w:t>
      </w:r>
      <w:r>
        <w:rPr>
          <w:rFonts w:hint="eastAsia"/>
          <w:color w:val="auto"/>
          <w:highlight w:val="none"/>
          <w:lang w:val="en-US" w:eastAsia="zh-CN"/>
        </w:rPr>
        <w:t xml:space="preserve">, Intel.   </w:t>
      </w:r>
    </w:p>
    <w:p>
      <w:pPr>
        <w:pStyle w:val="7"/>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modern"/>
    <w:pitch w:val="default"/>
    <w:sig w:usb0="900002AF" w:usb1="01D77CFB" w:usb2="00000012" w:usb3="00000000" w:csb0="00080001"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805F6"/>
    <w:multiLevelType w:val="multilevel"/>
    <w:tmpl w:val="012805F6"/>
    <w:lvl w:ilvl="0" w:tentative="0">
      <w:start w:val="1"/>
      <w:numFmt w:val="bullet"/>
      <w:lvlText w:val=""/>
      <w:lvlJc w:val="left"/>
      <w:pPr>
        <w:ind w:left="860" w:hanging="360"/>
      </w:pPr>
      <w:rPr>
        <w:rFonts w:hint="default" w:ascii="Symbol" w:hAnsi="Symbol"/>
      </w:rPr>
    </w:lvl>
    <w:lvl w:ilvl="1" w:tentative="0">
      <w:start w:val="1"/>
      <w:numFmt w:val="bullet"/>
      <w:lvlText w:val=""/>
      <w:lvlJc w:val="left"/>
      <w:pPr>
        <w:ind w:left="1580" w:hanging="360"/>
      </w:pPr>
      <w:rPr>
        <w:rFonts w:hint="default" w:ascii="Symbol" w:hAnsi="Symbol"/>
      </w:rPr>
    </w:lvl>
    <w:lvl w:ilvl="2" w:tentative="0">
      <w:start w:val="129"/>
      <w:numFmt w:val="bullet"/>
      <w:lvlText w:val="-"/>
      <w:lvlJc w:val="left"/>
      <w:pPr>
        <w:ind w:left="810" w:hanging="360"/>
      </w:pPr>
      <w:rPr>
        <w:rFonts w:hint="default" w:ascii="Calibri" w:hAnsi="Calibri" w:eastAsia="Calibri" w:cs="Times New Roman"/>
      </w:rPr>
    </w:lvl>
    <w:lvl w:ilvl="3" w:tentative="0">
      <w:start w:val="1"/>
      <w:numFmt w:val="bullet"/>
      <w:lvlText w:val=""/>
      <w:lvlJc w:val="left"/>
      <w:pPr>
        <w:ind w:left="3020" w:hanging="360"/>
      </w:pPr>
      <w:rPr>
        <w:rFonts w:hint="default" w:ascii="Symbol" w:hAnsi="Symbol"/>
      </w:rPr>
    </w:lvl>
    <w:lvl w:ilvl="4" w:tentative="0">
      <w:start w:val="1"/>
      <w:numFmt w:val="bullet"/>
      <w:lvlText w:val="o"/>
      <w:lvlJc w:val="left"/>
      <w:pPr>
        <w:ind w:left="1170" w:hanging="360"/>
      </w:pPr>
      <w:rPr>
        <w:rFonts w:hint="default" w:ascii="Courier New" w:hAnsi="Courier New" w:cs="Courier New"/>
      </w:rPr>
    </w:lvl>
    <w:lvl w:ilvl="5" w:tentative="0">
      <w:start w:val="1"/>
      <w:numFmt w:val="bullet"/>
      <w:lvlText w:val=""/>
      <w:lvlJc w:val="left"/>
      <w:pPr>
        <w:ind w:left="4460" w:hanging="360"/>
      </w:pPr>
      <w:rPr>
        <w:rFonts w:hint="default" w:ascii="Wingdings" w:hAnsi="Wingdings"/>
      </w:rPr>
    </w:lvl>
    <w:lvl w:ilvl="6" w:tentative="0">
      <w:start w:val="1"/>
      <w:numFmt w:val="bullet"/>
      <w:lvlText w:val=""/>
      <w:lvlJc w:val="left"/>
      <w:pPr>
        <w:ind w:left="5180" w:hanging="360"/>
      </w:pPr>
      <w:rPr>
        <w:rFonts w:hint="default" w:ascii="Symbol" w:hAnsi="Symbol"/>
      </w:rPr>
    </w:lvl>
    <w:lvl w:ilvl="7" w:tentative="0">
      <w:start w:val="1"/>
      <w:numFmt w:val="bullet"/>
      <w:lvlText w:val="o"/>
      <w:lvlJc w:val="left"/>
      <w:pPr>
        <w:ind w:left="5900" w:hanging="360"/>
      </w:pPr>
      <w:rPr>
        <w:rFonts w:hint="default" w:ascii="Courier New" w:hAnsi="Courier New" w:cs="Courier New"/>
      </w:rPr>
    </w:lvl>
    <w:lvl w:ilvl="8" w:tentative="0">
      <w:start w:val="1"/>
      <w:numFmt w:val="bullet"/>
      <w:lvlText w:val=""/>
      <w:lvlJc w:val="left"/>
      <w:pPr>
        <w:ind w:left="6620" w:hanging="360"/>
      </w:pPr>
      <w:rPr>
        <w:rFonts w:hint="default" w:ascii="Wingdings" w:hAnsi="Wingdings"/>
      </w:rPr>
    </w:lvl>
  </w:abstractNum>
  <w:abstractNum w:abstractNumId="1">
    <w:nsid w:val="0FA856B9"/>
    <w:multiLevelType w:val="multilevel"/>
    <w:tmpl w:val="0FA856B9"/>
    <w:lvl w:ilvl="0" w:tentative="0">
      <w:start w:val="1"/>
      <w:numFmt w:val="bullet"/>
      <w:lvlText w:val=""/>
      <w:lvlJc w:val="left"/>
      <w:pPr>
        <w:ind w:left="860" w:hanging="360"/>
      </w:pPr>
      <w:rPr>
        <w:rFonts w:hint="default" w:ascii="Symbol" w:hAnsi="Symbol"/>
      </w:rPr>
    </w:lvl>
    <w:lvl w:ilvl="1" w:tentative="0">
      <w:start w:val="1"/>
      <w:numFmt w:val="bullet"/>
      <w:lvlText w:val=""/>
      <w:lvlJc w:val="left"/>
      <w:pPr>
        <w:ind w:left="450" w:hanging="360"/>
      </w:pPr>
      <w:rPr>
        <w:rFonts w:hint="default" w:ascii="Wingdings" w:hAnsi="Wingdings"/>
      </w:rPr>
    </w:lvl>
    <w:lvl w:ilvl="2" w:tentative="0">
      <w:start w:val="1"/>
      <w:numFmt w:val="bullet"/>
      <w:lvlText w:val=""/>
      <w:lvlJc w:val="left"/>
      <w:pPr>
        <w:ind w:left="2300" w:hanging="360"/>
      </w:pPr>
      <w:rPr>
        <w:rFonts w:hint="default" w:ascii="Wingdings" w:hAnsi="Wingdings"/>
      </w:rPr>
    </w:lvl>
    <w:lvl w:ilvl="3" w:tentative="0">
      <w:start w:val="1"/>
      <w:numFmt w:val="bullet"/>
      <w:lvlText w:val=""/>
      <w:lvlJc w:val="left"/>
      <w:pPr>
        <w:ind w:left="3020" w:hanging="360"/>
      </w:pPr>
      <w:rPr>
        <w:rFonts w:hint="default" w:ascii="Symbol" w:hAnsi="Symbol"/>
      </w:rPr>
    </w:lvl>
    <w:lvl w:ilvl="4" w:tentative="0">
      <w:start w:val="1"/>
      <w:numFmt w:val="bullet"/>
      <w:lvlText w:val="o"/>
      <w:lvlJc w:val="left"/>
      <w:pPr>
        <w:ind w:left="3740" w:hanging="360"/>
      </w:pPr>
      <w:rPr>
        <w:rFonts w:hint="default" w:ascii="Courier New" w:hAnsi="Courier New" w:cs="Courier New"/>
      </w:rPr>
    </w:lvl>
    <w:lvl w:ilvl="5" w:tentative="0">
      <w:start w:val="1"/>
      <w:numFmt w:val="bullet"/>
      <w:lvlText w:val=""/>
      <w:lvlJc w:val="left"/>
      <w:pPr>
        <w:ind w:left="4460" w:hanging="360"/>
      </w:pPr>
      <w:rPr>
        <w:rFonts w:hint="default" w:ascii="Wingdings" w:hAnsi="Wingdings"/>
      </w:rPr>
    </w:lvl>
    <w:lvl w:ilvl="6" w:tentative="0">
      <w:start w:val="1"/>
      <w:numFmt w:val="bullet"/>
      <w:lvlText w:val=""/>
      <w:lvlJc w:val="left"/>
      <w:pPr>
        <w:ind w:left="5180" w:hanging="360"/>
      </w:pPr>
      <w:rPr>
        <w:rFonts w:hint="default" w:ascii="Symbol" w:hAnsi="Symbol"/>
      </w:rPr>
    </w:lvl>
    <w:lvl w:ilvl="7" w:tentative="0">
      <w:start w:val="1"/>
      <w:numFmt w:val="bullet"/>
      <w:lvlText w:val="o"/>
      <w:lvlJc w:val="left"/>
      <w:pPr>
        <w:ind w:left="5900" w:hanging="360"/>
      </w:pPr>
      <w:rPr>
        <w:rFonts w:hint="default" w:ascii="Courier New" w:hAnsi="Courier New" w:cs="Courier New"/>
      </w:rPr>
    </w:lvl>
    <w:lvl w:ilvl="8" w:tentative="0">
      <w:start w:val="1"/>
      <w:numFmt w:val="bullet"/>
      <w:lvlText w:val=""/>
      <w:lvlJc w:val="left"/>
      <w:pPr>
        <w:ind w:left="6620" w:hanging="360"/>
      </w:pPr>
      <w:rPr>
        <w:rFonts w:hint="default" w:ascii="Wingdings" w:hAnsi="Wingdings"/>
      </w:rPr>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358330E3"/>
    <w:multiLevelType w:val="multilevel"/>
    <w:tmpl w:val="358330E3"/>
    <w:lvl w:ilvl="0" w:tentative="0">
      <w:start w:val="1"/>
      <w:numFmt w:val="bullet"/>
      <w:lvlText w:val=""/>
      <w:lvlJc w:val="left"/>
      <w:pPr>
        <w:ind w:left="360" w:hanging="360"/>
      </w:pPr>
      <w:rPr>
        <w:rFonts w:hint="default" w:ascii="Symbol" w:hAnsi="Symbol"/>
      </w:rPr>
    </w:lvl>
    <w:lvl w:ilvl="1" w:tentative="0">
      <w:start w:val="1"/>
      <w:numFmt w:val="bullet"/>
      <w:lvlText w:val=""/>
      <w:lvlJc w:val="left"/>
      <w:pPr>
        <w:ind w:left="1080" w:hanging="360"/>
      </w:pPr>
      <w:rPr>
        <w:rFonts w:hint="default" w:ascii="Symbol" w:hAnsi="Symbol"/>
      </w:rPr>
    </w:lvl>
    <w:lvl w:ilvl="2" w:tentative="0">
      <w:start w:val="1"/>
      <w:numFmt w:val="lowerRoman"/>
      <w:lvlText w:val="%3."/>
      <w:lvlJc w:val="right"/>
      <w:pPr>
        <w:ind w:left="1800" w:hanging="180"/>
      </w:pPr>
    </w:lvl>
    <w:lvl w:ilvl="3" w:tentative="0">
      <w:start w:val="1"/>
      <w:numFmt w:val="decimal"/>
      <w:lvlText w:val="%4."/>
      <w:lvlJc w:val="left"/>
      <w:pPr>
        <w:ind w:left="2520" w:hanging="360"/>
      </w:pPr>
      <w:rPr>
        <w:rFonts w:hint="default"/>
      </w:r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8B73482"/>
    <w:multiLevelType w:val="multilevel"/>
    <w:tmpl w:val="58B73482"/>
    <w:lvl w:ilvl="0" w:tentative="0">
      <w:start w:val="1"/>
      <w:numFmt w:val="bullet"/>
      <w:lvlText w:val=""/>
      <w:lvlJc w:val="left"/>
      <w:pPr>
        <w:tabs>
          <w:tab w:val="left" w:pos="-840"/>
        </w:tabs>
        <w:ind w:left="96" w:hanging="360"/>
      </w:pPr>
      <w:rPr>
        <w:rFonts w:hint="default" w:ascii="Symbol" w:hAnsi="Symbol"/>
      </w:rPr>
    </w:lvl>
    <w:lvl w:ilvl="1" w:tentative="0">
      <w:start w:val="1"/>
      <w:numFmt w:val="bullet"/>
      <w:lvlText w:val="o"/>
      <w:lvlJc w:val="left"/>
      <w:pPr>
        <w:tabs>
          <w:tab w:val="left" w:pos="-840"/>
        </w:tabs>
        <w:ind w:left="816" w:hanging="360"/>
      </w:pPr>
      <w:rPr>
        <w:rFonts w:hint="default" w:ascii="Courier New" w:hAnsi="Courier New" w:cs="Courier New"/>
      </w:rPr>
    </w:lvl>
    <w:lvl w:ilvl="2" w:tentative="0">
      <w:start w:val="1"/>
      <w:numFmt w:val="bullet"/>
      <w:lvlText w:val=""/>
      <w:lvlJc w:val="left"/>
      <w:pPr>
        <w:tabs>
          <w:tab w:val="left" w:pos="-840"/>
        </w:tabs>
        <w:ind w:left="1536" w:hanging="360"/>
      </w:pPr>
      <w:rPr>
        <w:rFonts w:hint="default" w:ascii="Wingdings" w:hAnsi="Wingdings"/>
      </w:rPr>
    </w:lvl>
    <w:lvl w:ilvl="3" w:tentative="0">
      <w:start w:val="1"/>
      <w:numFmt w:val="bullet"/>
      <w:lvlText w:val=""/>
      <w:lvlJc w:val="left"/>
      <w:pPr>
        <w:tabs>
          <w:tab w:val="left" w:pos="-840"/>
        </w:tabs>
        <w:ind w:left="2256" w:hanging="360"/>
      </w:pPr>
      <w:rPr>
        <w:rFonts w:hint="default" w:ascii="Symbol" w:hAnsi="Symbol"/>
      </w:rPr>
    </w:lvl>
    <w:lvl w:ilvl="4" w:tentative="0">
      <w:start w:val="1"/>
      <w:numFmt w:val="bullet"/>
      <w:lvlText w:val="o"/>
      <w:lvlJc w:val="left"/>
      <w:pPr>
        <w:tabs>
          <w:tab w:val="left" w:pos="-840"/>
        </w:tabs>
        <w:ind w:left="2976" w:hanging="360"/>
      </w:pPr>
      <w:rPr>
        <w:rFonts w:hint="default" w:ascii="Courier New" w:hAnsi="Courier New" w:cs="Courier New"/>
      </w:rPr>
    </w:lvl>
    <w:lvl w:ilvl="5" w:tentative="0">
      <w:start w:val="1"/>
      <w:numFmt w:val="bullet"/>
      <w:lvlText w:val=""/>
      <w:lvlJc w:val="left"/>
      <w:pPr>
        <w:tabs>
          <w:tab w:val="left" w:pos="-840"/>
        </w:tabs>
        <w:ind w:left="3696" w:hanging="360"/>
      </w:pPr>
      <w:rPr>
        <w:rFonts w:hint="default" w:ascii="Wingdings" w:hAnsi="Wingdings"/>
      </w:rPr>
    </w:lvl>
    <w:lvl w:ilvl="6" w:tentative="0">
      <w:start w:val="1"/>
      <w:numFmt w:val="bullet"/>
      <w:lvlText w:val=""/>
      <w:lvlJc w:val="left"/>
      <w:pPr>
        <w:tabs>
          <w:tab w:val="left" w:pos="-840"/>
        </w:tabs>
        <w:ind w:left="4416" w:hanging="360"/>
      </w:pPr>
      <w:rPr>
        <w:rFonts w:hint="default" w:ascii="Symbol" w:hAnsi="Symbol"/>
      </w:rPr>
    </w:lvl>
    <w:lvl w:ilvl="7" w:tentative="0">
      <w:start w:val="1"/>
      <w:numFmt w:val="bullet"/>
      <w:lvlText w:val="o"/>
      <w:lvlJc w:val="left"/>
      <w:pPr>
        <w:tabs>
          <w:tab w:val="left" w:pos="-840"/>
        </w:tabs>
        <w:ind w:left="5136" w:hanging="360"/>
      </w:pPr>
      <w:rPr>
        <w:rFonts w:hint="default" w:ascii="Courier New" w:hAnsi="Courier New" w:cs="Courier New"/>
      </w:rPr>
    </w:lvl>
    <w:lvl w:ilvl="8" w:tentative="0">
      <w:start w:val="1"/>
      <w:numFmt w:val="bullet"/>
      <w:lvlText w:val=""/>
      <w:lvlJc w:val="left"/>
      <w:pPr>
        <w:tabs>
          <w:tab w:val="left" w:pos="-840"/>
        </w:tabs>
        <w:ind w:left="5856" w:hanging="360"/>
      </w:pPr>
      <w:rPr>
        <w:rFonts w:hint="default" w:ascii="Wingdings" w:hAnsi="Wingdings"/>
      </w:rPr>
    </w:lvl>
  </w:abstractNum>
  <w:abstractNum w:abstractNumId="6">
    <w:nsid w:val="60142FC2"/>
    <w:multiLevelType w:val="multilevel"/>
    <w:tmpl w:val="60142FC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8"/>
      <w:numFmt w:val="bullet"/>
      <w:lvlText w:val="-"/>
      <w:lvlJc w:val="left"/>
      <w:pPr>
        <w:ind w:left="3150" w:hanging="360"/>
      </w:pPr>
      <w:rPr>
        <w:rFonts w:hint="default" w:ascii="Times New Roman" w:hAnsi="Times New Roman" w:eastAsia="Times New Roman" w:cs="Times New Roman"/>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7">
    <w:nsid w:val="67267C66"/>
    <w:multiLevelType w:val="multilevel"/>
    <w:tmpl w:val="67267C66"/>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8">
    <w:nsid w:val="6B5B4F67"/>
    <w:multiLevelType w:val="multilevel"/>
    <w:tmpl w:val="6B5B4F67"/>
    <w:lvl w:ilvl="0" w:tentative="0">
      <w:start w:val="1"/>
      <w:numFmt w:val="decimal"/>
      <w:pStyle w:val="7"/>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9">
    <w:nsid w:val="6BB26800"/>
    <w:multiLevelType w:val="multilevel"/>
    <w:tmpl w:val="6BB26800"/>
    <w:lvl w:ilvl="0" w:tentative="0">
      <w:start w:val="1"/>
      <w:numFmt w:val="bullet"/>
      <w:lvlText w:val=""/>
      <w:lvlJc w:val="left"/>
      <w:pPr>
        <w:ind w:left="860" w:hanging="360"/>
      </w:pPr>
      <w:rPr>
        <w:rFonts w:hint="default" w:ascii="Symbol" w:hAnsi="Symbol"/>
      </w:rPr>
    </w:lvl>
    <w:lvl w:ilvl="1" w:tentative="0">
      <w:start w:val="1"/>
      <w:numFmt w:val="bullet"/>
      <w:lvlText w:val="o"/>
      <w:lvlJc w:val="left"/>
      <w:pPr>
        <w:ind w:left="1580" w:hanging="360"/>
      </w:pPr>
      <w:rPr>
        <w:rFonts w:hint="default" w:ascii="Courier New" w:hAnsi="Courier New" w:cs="Courier New"/>
      </w:rPr>
    </w:lvl>
    <w:lvl w:ilvl="2" w:tentative="0">
      <w:start w:val="25"/>
      <w:numFmt w:val="bullet"/>
      <w:lvlText w:val="-"/>
      <w:lvlJc w:val="left"/>
      <w:pPr>
        <w:ind w:left="1170" w:hanging="360"/>
      </w:pPr>
      <w:rPr>
        <w:rFonts w:hint="default" w:ascii="Times New Roman" w:hAnsi="Times New Roman" w:cs="Times New Roman" w:eastAsiaTheme="minorEastAsia"/>
      </w:rPr>
    </w:lvl>
    <w:lvl w:ilvl="3" w:tentative="0">
      <w:start w:val="1"/>
      <w:numFmt w:val="bullet"/>
      <w:lvlText w:val=""/>
      <w:lvlJc w:val="left"/>
      <w:pPr>
        <w:ind w:left="3020" w:hanging="360"/>
      </w:pPr>
      <w:rPr>
        <w:rFonts w:hint="default" w:ascii="Symbol" w:hAnsi="Symbol"/>
      </w:rPr>
    </w:lvl>
    <w:lvl w:ilvl="4" w:tentative="0">
      <w:start w:val="1"/>
      <w:numFmt w:val="bullet"/>
      <w:lvlText w:val="o"/>
      <w:lvlJc w:val="left"/>
      <w:pPr>
        <w:ind w:left="3740" w:hanging="360"/>
      </w:pPr>
      <w:rPr>
        <w:rFonts w:hint="default" w:ascii="Courier New" w:hAnsi="Courier New" w:cs="Courier New"/>
      </w:rPr>
    </w:lvl>
    <w:lvl w:ilvl="5" w:tentative="0">
      <w:start w:val="1"/>
      <w:numFmt w:val="bullet"/>
      <w:lvlText w:val=""/>
      <w:lvlJc w:val="left"/>
      <w:pPr>
        <w:ind w:left="4460" w:hanging="360"/>
      </w:pPr>
      <w:rPr>
        <w:rFonts w:hint="default" w:ascii="Wingdings" w:hAnsi="Wingdings"/>
      </w:rPr>
    </w:lvl>
    <w:lvl w:ilvl="6" w:tentative="0">
      <w:start w:val="1"/>
      <w:numFmt w:val="bullet"/>
      <w:lvlText w:val=""/>
      <w:lvlJc w:val="left"/>
      <w:pPr>
        <w:ind w:left="5180" w:hanging="360"/>
      </w:pPr>
      <w:rPr>
        <w:rFonts w:hint="default" w:ascii="Symbol" w:hAnsi="Symbol"/>
      </w:rPr>
    </w:lvl>
    <w:lvl w:ilvl="7" w:tentative="0">
      <w:start w:val="1"/>
      <w:numFmt w:val="bullet"/>
      <w:lvlText w:val="o"/>
      <w:lvlJc w:val="left"/>
      <w:pPr>
        <w:ind w:left="5900" w:hanging="360"/>
      </w:pPr>
      <w:rPr>
        <w:rFonts w:hint="default" w:ascii="Courier New" w:hAnsi="Courier New" w:cs="Courier New"/>
      </w:rPr>
    </w:lvl>
    <w:lvl w:ilvl="8" w:tentative="0">
      <w:start w:val="1"/>
      <w:numFmt w:val="bullet"/>
      <w:lvlText w:val=""/>
      <w:lvlJc w:val="left"/>
      <w:pPr>
        <w:ind w:left="6620" w:hanging="360"/>
      </w:pPr>
      <w:rPr>
        <w:rFonts w:hint="default" w:ascii="Wingdings" w:hAnsi="Wingdings"/>
      </w:rPr>
    </w:lvl>
  </w:abstractNum>
  <w:num w:numId="1">
    <w:abstractNumId w:val="8"/>
  </w:num>
  <w:num w:numId="2">
    <w:abstractNumId w:val="4"/>
  </w:num>
  <w:num w:numId="3">
    <w:abstractNumId w:val="2"/>
  </w:num>
  <w:num w:numId="4">
    <w:abstractNumId w:val="3"/>
  </w:num>
  <w:num w:numId="5">
    <w:abstractNumId w:val="5"/>
  </w:num>
  <w:num w:numId="6">
    <w:abstractNumId w:val="1"/>
  </w:num>
  <w:num w:numId="7">
    <w:abstractNumId w:val="7"/>
  </w:num>
  <w:num w:numId="8">
    <w:abstractNumId w:val="0"/>
  </w:num>
  <w:num w:numId="9">
    <w:abstractNumId w:val="9"/>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5A6"/>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130A"/>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D4980"/>
    <w:rsid w:val="01CE0363"/>
    <w:rsid w:val="028B6A1D"/>
    <w:rsid w:val="028F1C3E"/>
    <w:rsid w:val="0297438F"/>
    <w:rsid w:val="03110BA5"/>
    <w:rsid w:val="0324723A"/>
    <w:rsid w:val="04F447C1"/>
    <w:rsid w:val="05123449"/>
    <w:rsid w:val="05C42923"/>
    <w:rsid w:val="05E724AA"/>
    <w:rsid w:val="0626382A"/>
    <w:rsid w:val="07A609C5"/>
    <w:rsid w:val="07CD3CDD"/>
    <w:rsid w:val="0855671D"/>
    <w:rsid w:val="09716BCA"/>
    <w:rsid w:val="09AD4F9D"/>
    <w:rsid w:val="09E644B8"/>
    <w:rsid w:val="0ADF7600"/>
    <w:rsid w:val="0B3F439E"/>
    <w:rsid w:val="0BB0429A"/>
    <w:rsid w:val="0CB97ACD"/>
    <w:rsid w:val="0CD014B3"/>
    <w:rsid w:val="0DBB01ED"/>
    <w:rsid w:val="0E8A2AC7"/>
    <w:rsid w:val="0EA20233"/>
    <w:rsid w:val="0EC815B9"/>
    <w:rsid w:val="0F446A2E"/>
    <w:rsid w:val="0F5F76E0"/>
    <w:rsid w:val="0F644A12"/>
    <w:rsid w:val="0F7F19AF"/>
    <w:rsid w:val="112A64E5"/>
    <w:rsid w:val="14773990"/>
    <w:rsid w:val="1481754F"/>
    <w:rsid w:val="148A67E1"/>
    <w:rsid w:val="148F5721"/>
    <w:rsid w:val="14AC57CD"/>
    <w:rsid w:val="1540792E"/>
    <w:rsid w:val="160C27CA"/>
    <w:rsid w:val="164514BE"/>
    <w:rsid w:val="16AC70F1"/>
    <w:rsid w:val="170F06AA"/>
    <w:rsid w:val="17236665"/>
    <w:rsid w:val="17911D0C"/>
    <w:rsid w:val="180A6E32"/>
    <w:rsid w:val="183F2CD2"/>
    <w:rsid w:val="18CD0507"/>
    <w:rsid w:val="18D95881"/>
    <w:rsid w:val="1980062A"/>
    <w:rsid w:val="1A4A72F0"/>
    <w:rsid w:val="1ABD48FA"/>
    <w:rsid w:val="1AD01A1B"/>
    <w:rsid w:val="1B2E6DFA"/>
    <w:rsid w:val="1B7B4E35"/>
    <w:rsid w:val="1BA7234C"/>
    <w:rsid w:val="1C177B08"/>
    <w:rsid w:val="1C4E28F6"/>
    <w:rsid w:val="1C9001C6"/>
    <w:rsid w:val="1CBA2101"/>
    <w:rsid w:val="1D0573D7"/>
    <w:rsid w:val="1D0B674C"/>
    <w:rsid w:val="1D153DC4"/>
    <w:rsid w:val="1D223E0B"/>
    <w:rsid w:val="1D252FDD"/>
    <w:rsid w:val="1D2B14A2"/>
    <w:rsid w:val="1D8E7ADA"/>
    <w:rsid w:val="1E6211AB"/>
    <w:rsid w:val="1E853F6F"/>
    <w:rsid w:val="1E8F45A9"/>
    <w:rsid w:val="1EB32AA2"/>
    <w:rsid w:val="1ECC1E3C"/>
    <w:rsid w:val="1FDA0E82"/>
    <w:rsid w:val="20371001"/>
    <w:rsid w:val="21244EB1"/>
    <w:rsid w:val="21ED18E9"/>
    <w:rsid w:val="21F13629"/>
    <w:rsid w:val="220C274C"/>
    <w:rsid w:val="22FB1CE4"/>
    <w:rsid w:val="24122135"/>
    <w:rsid w:val="25685F00"/>
    <w:rsid w:val="258F4033"/>
    <w:rsid w:val="25932BF9"/>
    <w:rsid w:val="25AA2F33"/>
    <w:rsid w:val="25EB365D"/>
    <w:rsid w:val="265B50B5"/>
    <w:rsid w:val="26AE2CCC"/>
    <w:rsid w:val="26BB1419"/>
    <w:rsid w:val="281C12F4"/>
    <w:rsid w:val="29553F3A"/>
    <w:rsid w:val="29A05E8C"/>
    <w:rsid w:val="29F31A3E"/>
    <w:rsid w:val="2A13772C"/>
    <w:rsid w:val="2A3916E1"/>
    <w:rsid w:val="2A7E505C"/>
    <w:rsid w:val="2B471816"/>
    <w:rsid w:val="2B954C89"/>
    <w:rsid w:val="2BA1692B"/>
    <w:rsid w:val="2BC05B2C"/>
    <w:rsid w:val="2BD617C5"/>
    <w:rsid w:val="2C112837"/>
    <w:rsid w:val="2C7C452C"/>
    <w:rsid w:val="2CC146D3"/>
    <w:rsid w:val="2CC55EAB"/>
    <w:rsid w:val="2D9B7E13"/>
    <w:rsid w:val="2DAD329F"/>
    <w:rsid w:val="2F2F0FC8"/>
    <w:rsid w:val="300A5D96"/>
    <w:rsid w:val="301C6BB6"/>
    <w:rsid w:val="30714CAF"/>
    <w:rsid w:val="30A73605"/>
    <w:rsid w:val="31437A9E"/>
    <w:rsid w:val="31B14C9E"/>
    <w:rsid w:val="34471EEA"/>
    <w:rsid w:val="34F80A7B"/>
    <w:rsid w:val="35B06C6A"/>
    <w:rsid w:val="36D37423"/>
    <w:rsid w:val="38726558"/>
    <w:rsid w:val="39B23AC3"/>
    <w:rsid w:val="3A185287"/>
    <w:rsid w:val="3A692CD0"/>
    <w:rsid w:val="3B3B2DF3"/>
    <w:rsid w:val="3B673620"/>
    <w:rsid w:val="3B6968C8"/>
    <w:rsid w:val="3B9A1F29"/>
    <w:rsid w:val="3C6D5868"/>
    <w:rsid w:val="3CE4646B"/>
    <w:rsid w:val="3D5E7AA8"/>
    <w:rsid w:val="3D6F2596"/>
    <w:rsid w:val="3E0A69BE"/>
    <w:rsid w:val="3ED5737F"/>
    <w:rsid w:val="401B3A6B"/>
    <w:rsid w:val="405F175E"/>
    <w:rsid w:val="40C765F3"/>
    <w:rsid w:val="41882B1A"/>
    <w:rsid w:val="41D84716"/>
    <w:rsid w:val="428D6A41"/>
    <w:rsid w:val="42F869D2"/>
    <w:rsid w:val="434F4799"/>
    <w:rsid w:val="43553536"/>
    <w:rsid w:val="439745B4"/>
    <w:rsid w:val="447E623F"/>
    <w:rsid w:val="44C443CD"/>
    <w:rsid w:val="44E45241"/>
    <w:rsid w:val="44F46037"/>
    <w:rsid w:val="451632B9"/>
    <w:rsid w:val="453954E9"/>
    <w:rsid w:val="455D061C"/>
    <w:rsid w:val="45A40767"/>
    <w:rsid w:val="45BF7258"/>
    <w:rsid w:val="45E3457D"/>
    <w:rsid w:val="45F60A50"/>
    <w:rsid w:val="46B036BF"/>
    <w:rsid w:val="47282363"/>
    <w:rsid w:val="48101F1E"/>
    <w:rsid w:val="49E55BC5"/>
    <w:rsid w:val="49E812DE"/>
    <w:rsid w:val="4A397408"/>
    <w:rsid w:val="4A796308"/>
    <w:rsid w:val="4A9449B3"/>
    <w:rsid w:val="4B8F61C3"/>
    <w:rsid w:val="4BC773D9"/>
    <w:rsid w:val="4C1C63D6"/>
    <w:rsid w:val="4C864A35"/>
    <w:rsid w:val="4C873395"/>
    <w:rsid w:val="4D321410"/>
    <w:rsid w:val="4E015C76"/>
    <w:rsid w:val="4E4A2325"/>
    <w:rsid w:val="4FBB13BF"/>
    <w:rsid w:val="501A6C55"/>
    <w:rsid w:val="50921F57"/>
    <w:rsid w:val="50E3745A"/>
    <w:rsid w:val="519A6ACC"/>
    <w:rsid w:val="51B14BED"/>
    <w:rsid w:val="52280006"/>
    <w:rsid w:val="525C1CEF"/>
    <w:rsid w:val="52F41789"/>
    <w:rsid w:val="537F744A"/>
    <w:rsid w:val="53C64B93"/>
    <w:rsid w:val="53F07453"/>
    <w:rsid w:val="5477248F"/>
    <w:rsid w:val="55B1164D"/>
    <w:rsid w:val="55B4735E"/>
    <w:rsid w:val="56371459"/>
    <w:rsid w:val="56875C1B"/>
    <w:rsid w:val="59DA647E"/>
    <w:rsid w:val="5A556E1A"/>
    <w:rsid w:val="5BB306CC"/>
    <w:rsid w:val="5C581DE3"/>
    <w:rsid w:val="5CEB2A53"/>
    <w:rsid w:val="5D805670"/>
    <w:rsid w:val="5D8941DA"/>
    <w:rsid w:val="5D982E42"/>
    <w:rsid w:val="5DC62232"/>
    <w:rsid w:val="5E2653D4"/>
    <w:rsid w:val="5EB44FC0"/>
    <w:rsid w:val="5FBA395F"/>
    <w:rsid w:val="5FF54B28"/>
    <w:rsid w:val="60662C20"/>
    <w:rsid w:val="619A27DD"/>
    <w:rsid w:val="62B047E1"/>
    <w:rsid w:val="635902CD"/>
    <w:rsid w:val="64706BBE"/>
    <w:rsid w:val="64F2095B"/>
    <w:rsid w:val="665618A1"/>
    <w:rsid w:val="66770492"/>
    <w:rsid w:val="67052A96"/>
    <w:rsid w:val="671A4BC2"/>
    <w:rsid w:val="67875A59"/>
    <w:rsid w:val="67A858DB"/>
    <w:rsid w:val="68A665BD"/>
    <w:rsid w:val="68F44FBA"/>
    <w:rsid w:val="691B180A"/>
    <w:rsid w:val="691F2D87"/>
    <w:rsid w:val="69A833BD"/>
    <w:rsid w:val="6ABB68CE"/>
    <w:rsid w:val="6AE05BF9"/>
    <w:rsid w:val="6C61743D"/>
    <w:rsid w:val="6C677C3E"/>
    <w:rsid w:val="6CD44136"/>
    <w:rsid w:val="6DDE3DAF"/>
    <w:rsid w:val="6DE05144"/>
    <w:rsid w:val="6F160B9A"/>
    <w:rsid w:val="6F556B14"/>
    <w:rsid w:val="6FAF202B"/>
    <w:rsid w:val="6FE94925"/>
    <w:rsid w:val="70540BC6"/>
    <w:rsid w:val="70814FA6"/>
    <w:rsid w:val="71411C43"/>
    <w:rsid w:val="715F4C2D"/>
    <w:rsid w:val="72BF60CA"/>
    <w:rsid w:val="7522275B"/>
    <w:rsid w:val="752872FE"/>
    <w:rsid w:val="753811DE"/>
    <w:rsid w:val="75AC73BC"/>
    <w:rsid w:val="75BE67D4"/>
    <w:rsid w:val="75C759C1"/>
    <w:rsid w:val="762D64F3"/>
    <w:rsid w:val="772E22E7"/>
    <w:rsid w:val="775B4604"/>
    <w:rsid w:val="77C067C3"/>
    <w:rsid w:val="77C6011D"/>
    <w:rsid w:val="78141A2A"/>
    <w:rsid w:val="78393264"/>
    <w:rsid w:val="788C6E3C"/>
    <w:rsid w:val="78911E31"/>
    <w:rsid w:val="795E51DA"/>
    <w:rsid w:val="7A076CB0"/>
    <w:rsid w:val="7A117A26"/>
    <w:rsid w:val="7A9367CB"/>
    <w:rsid w:val="7AEC3E2E"/>
    <w:rsid w:val="7AF22571"/>
    <w:rsid w:val="7B8F69AF"/>
    <w:rsid w:val="7C1C35A7"/>
    <w:rsid w:val="7C45431D"/>
    <w:rsid w:val="7C5B0E57"/>
    <w:rsid w:val="7C855657"/>
    <w:rsid w:val="7CE6742C"/>
    <w:rsid w:val="7DDD0501"/>
    <w:rsid w:val="7E3C78E6"/>
    <w:rsid w:val="7E6C2D77"/>
    <w:rsid w:val="7E935AFB"/>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link w:val="21"/>
    <w:qFormat/>
    <w:uiPriority w:val="0"/>
    <w:pPr>
      <w:keepNext/>
      <w:spacing w:before="240" w:after="60"/>
      <w:outlineLvl w:val="0"/>
    </w:pPr>
    <w:rPr>
      <w:rFonts w:ascii="Helvetica" w:hAnsi="Helvetica" w:eastAsia="MS Mincho"/>
      <w:b/>
      <w:bCs/>
      <w:kern w:val="32"/>
      <w:sz w:val="28"/>
      <w:szCs w:val="32"/>
      <w:lang w:val="zh-CN"/>
    </w:rPr>
  </w:style>
  <w:style w:type="paragraph" w:styleId="4">
    <w:name w:val="heading 2"/>
    <w:basedOn w:val="1"/>
    <w:next w:val="3"/>
    <w:link w:val="22"/>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49"/>
    <w:unhideWhenUsed/>
    <w:qFormat/>
    <w:uiPriority w:val="9"/>
    <w:pPr>
      <w:keepNext/>
      <w:keepLines/>
      <w:spacing w:before="260" w:after="260" w:line="416" w:lineRule="auto"/>
      <w:outlineLvl w:val="2"/>
    </w:pPr>
    <w:rPr>
      <w:b/>
      <w:bCs/>
      <w:sz w:val="32"/>
      <w:szCs w:val="32"/>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23"/>
    <w:qFormat/>
    <w:uiPriority w:val="0"/>
    <w:pPr>
      <w:spacing w:after="120"/>
      <w:jc w:val="both"/>
    </w:pPr>
    <w:rPr>
      <w:rFonts w:eastAsia="MS Mincho"/>
      <w:lang w:val="zh-CN"/>
    </w:rPr>
  </w:style>
  <w:style w:type="paragraph" w:styleId="6">
    <w:name w:val="List 3"/>
    <w:basedOn w:val="7"/>
    <w:qFormat/>
    <w:uiPriority w:val="0"/>
    <w:pPr>
      <w:ind w:left="1135"/>
    </w:pPr>
  </w:style>
  <w:style w:type="paragraph" w:styleId="7">
    <w:name w:val="List 2"/>
    <w:basedOn w:val="8"/>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8">
    <w:name w:val="List"/>
    <w:basedOn w:val="1"/>
    <w:semiHidden/>
    <w:unhideWhenUsed/>
    <w:qFormat/>
    <w:uiPriority w:val="99"/>
    <w:pPr>
      <w:ind w:left="200" w:hanging="200" w:hangingChars="200"/>
      <w:contextualSpacing/>
    </w:pPr>
  </w:style>
  <w:style w:type="paragraph" w:styleId="9">
    <w:name w:val="caption"/>
    <w:basedOn w:val="1"/>
    <w:next w:val="1"/>
    <w:unhideWhenUsed/>
    <w:qFormat/>
    <w:uiPriority w:val="35"/>
    <w:rPr>
      <w:rFonts w:ascii="Cambria" w:hAnsi="Cambria" w:eastAsia="黑体"/>
      <w:szCs w:val="20"/>
    </w:rPr>
  </w:style>
  <w:style w:type="paragraph" w:styleId="10">
    <w:name w:val="Document Map"/>
    <w:basedOn w:val="1"/>
    <w:link w:val="29"/>
    <w:unhideWhenUsed/>
    <w:qFormat/>
    <w:uiPriority w:val="99"/>
    <w:rPr>
      <w:rFonts w:ascii="宋体" w:eastAsia="宋体"/>
      <w:sz w:val="18"/>
      <w:szCs w:val="18"/>
    </w:rPr>
  </w:style>
  <w:style w:type="paragraph" w:styleId="11">
    <w:name w:val="annotation text"/>
    <w:basedOn w:val="1"/>
    <w:semiHidden/>
    <w:unhideWhenUsed/>
    <w:qFormat/>
    <w:uiPriority w:val="99"/>
    <w:pPr>
      <w:jc w:val="left"/>
    </w:pPr>
  </w:style>
  <w:style w:type="paragraph" w:styleId="12">
    <w:name w:val="Date"/>
    <w:basedOn w:val="1"/>
    <w:next w:val="1"/>
    <w:link w:val="46"/>
    <w:semiHidden/>
    <w:unhideWhenUsed/>
    <w:qFormat/>
    <w:uiPriority w:val="99"/>
    <w:pPr>
      <w:ind w:left="100" w:leftChars="2500"/>
    </w:pPr>
  </w:style>
  <w:style w:type="paragraph" w:styleId="13">
    <w:name w:val="Balloon Text"/>
    <w:basedOn w:val="1"/>
    <w:link w:val="27"/>
    <w:semiHidden/>
    <w:unhideWhenUsed/>
    <w:qFormat/>
    <w:uiPriority w:val="99"/>
    <w:rPr>
      <w:sz w:val="18"/>
      <w:szCs w:val="18"/>
      <w:lang w:val="zh-CN"/>
    </w:rPr>
  </w:style>
  <w:style w:type="paragraph" w:styleId="14">
    <w:name w:val="footer"/>
    <w:basedOn w:val="1"/>
    <w:link w:val="26"/>
    <w:unhideWhenUsed/>
    <w:qFormat/>
    <w:uiPriority w:val="99"/>
    <w:pPr>
      <w:tabs>
        <w:tab w:val="center" w:pos="4153"/>
        <w:tab w:val="right" w:pos="8306"/>
      </w:tabs>
      <w:snapToGrid w:val="0"/>
    </w:pPr>
    <w:rPr>
      <w:sz w:val="18"/>
      <w:szCs w:val="18"/>
      <w:lang w:val="zh-CN"/>
    </w:rPr>
  </w:style>
  <w:style w:type="paragraph" w:styleId="15">
    <w:name w:val="header"/>
    <w:basedOn w:val="1"/>
    <w:link w:val="24"/>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Hyperlink"/>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4"/>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3"/>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5"/>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4"/>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10"/>
    <w:semiHidden/>
    <w:qFormat/>
    <w:uiPriority w:val="99"/>
    <w:rPr>
      <w:rFonts w:ascii="宋体" w:hAnsi="Times New Roman"/>
      <w:sz w:val="18"/>
      <w:szCs w:val="18"/>
      <w:lang w:eastAsia="en-US"/>
    </w:rPr>
  </w:style>
  <w:style w:type="paragraph" w:customStyle="1" w:styleId="30">
    <w:name w:val="B1"/>
    <w:basedOn w:val="8"/>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9"/>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2"/>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5"/>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paragraph"/>
    <w:basedOn w:val="1"/>
    <w:qFormat/>
    <w:uiPriority w:val="0"/>
    <w:pPr>
      <w:spacing w:before="100" w:beforeAutospacing="1" w:after="100" w:afterAutospacing="1"/>
    </w:pPr>
    <w:rPr>
      <w:rFonts w:eastAsia="Times New Roman"/>
      <w:sz w:val="24"/>
      <w:szCs w:val="24"/>
    </w:rPr>
  </w:style>
  <w:style w:type="character" w:customStyle="1" w:styleId="53">
    <w:name w:val="normaltextrun"/>
    <w:basedOn w:val="19"/>
    <w:qFormat/>
    <w:uiPriority w:val="0"/>
  </w:style>
  <w:style w:type="paragraph" w:customStyle="1" w:styleId="54">
    <w:name w:val="B2"/>
    <w:basedOn w:val="7"/>
    <w:qFormat/>
    <w:uiPriority w:val="0"/>
  </w:style>
  <w:style w:type="paragraph" w:customStyle="1" w:styleId="55">
    <w:name w:val="B3"/>
    <w:basedOn w:val="6"/>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3</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Chenchen from ZTE</cp:lastModifiedBy>
  <cp:lastPrinted>2015-02-02T11:17:00Z</cp:lastPrinted>
  <dcterms:modified xsi:type="dcterms:W3CDTF">2022-09-30T14:23:15Z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